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metadata/core-properties" Target="docProps/core0.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591232" w14:textId="11E18147" w:rsidR="00DE5E78" w:rsidRDefault="00DE5E78">
      <w:pPr>
        <w:spacing w:before="91"/>
        <w:ind w:right="3664"/>
        <w:rPr>
          <w:rFonts w:ascii="Times New Roman" w:hAnsi="Times New Roman"/>
          <w:b/>
          <w:spacing w:val="-2"/>
          <w:sz w:val="20"/>
          <w:szCs w:val="20"/>
        </w:rPr>
      </w:pPr>
    </w:p>
    <w:p w14:paraId="1F1BD87D" w14:textId="77777777" w:rsidR="00DE5E78" w:rsidRDefault="00DE5E78">
      <w:pPr>
        <w:spacing w:before="91"/>
        <w:ind w:right="3664"/>
        <w:rPr>
          <w:rFonts w:ascii="Times New Roman" w:hAnsi="Times New Roman"/>
          <w:b/>
          <w:spacing w:val="-2"/>
          <w:sz w:val="20"/>
          <w:szCs w:val="20"/>
        </w:rPr>
      </w:pPr>
    </w:p>
    <w:p w14:paraId="0A4D0277" w14:textId="21904755" w:rsidR="00DE5E78" w:rsidRDefault="00000000">
      <w:pPr>
        <w:spacing w:before="91"/>
        <w:ind w:right="3664"/>
        <w:rPr>
          <w:rFonts w:ascii="Times New Roman" w:hAnsi="Times New Roman"/>
          <w:b/>
          <w:spacing w:val="-2"/>
          <w:sz w:val="20"/>
          <w:szCs w:val="20"/>
        </w:rPr>
      </w:pPr>
      <w:r>
        <w:rPr>
          <w:rFonts w:ascii="Times New Roman" w:hAnsi="Times New Roman"/>
          <w:b/>
          <w:spacing w:val="-2"/>
          <w:sz w:val="20"/>
          <w:szCs w:val="20"/>
        </w:rPr>
        <w:t>Stan na dzień sporządzenia prospektu informacyjnego</w:t>
      </w:r>
      <w:r>
        <w:rPr>
          <w:rFonts w:ascii="Times New Roman" w:hAnsi="Times New Roman"/>
          <w:b/>
          <w:spacing w:val="-2"/>
          <w:sz w:val="20"/>
          <w:szCs w:val="20"/>
        </w:rPr>
        <w:tab/>
      </w:r>
      <w:r>
        <w:rPr>
          <w:rFonts w:ascii="Times New Roman" w:hAnsi="Times New Roman"/>
          <w:b/>
          <w:spacing w:val="-2"/>
          <w:sz w:val="20"/>
          <w:szCs w:val="20"/>
        </w:rPr>
        <w:tab/>
      </w:r>
    </w:p>
    <w:p w14:paraId="4764348B" w14:textId="77777777" w:rsidR="00DE5E78" w:rsidRDefault="00DE5E78">
      <w:pPr>
        <w:spacing w:before="91"/>
        <w:ind w:left="3762" w:right="3664"/>
        <w:jc w:val="center"/>
        <w:rPr>
          <w:rFonts w:ascii="Times New Roman" w:hAnsi="Times New Roman"/>
          <w:b/>
          <w:sz w:val="20"/>
          <w:szCs w:val="20"/>
        </w:rPr>
      </w:pPr>
    </w:p>
    <w:p w14:paraId="6A40A3DE" w14:textId="77777777" w:rsidR="00DE5E78" w:rsidRDefault="00DE5E78">
      <w:pPr>
        <w:spacing w:before="91"/>
        <w:ind w:left="3762" w:right="3664"/>
        <w:jc w:val="center"/>
        <w:rPr>
          <w:rFonts w:ascii="Times New Roman" w:hAnsi="Times New Roman"/>
          <w:b/>
          <w:sz w:val="20"/>
          <w:szCs w:val="20"/>
        </w:rPr>
      </w:pPr>
    </w:p>
    <w:p w14:paraId="4CDB60A7" w14:textId="77777777" w:rsidR="00DE5E78" w:rsidRDefault="00DE5E78">
      <w:pPr>
        <w:spacing w:before="91"/>
        <w:ind w:left="3762" w:right="3664"/>
        <w:jc w:val="center"/>
        <w:rPr>
          <w:rFonts w:ascii="Times New Roman" w:hAnsi="Times New Roman"/>
          <w:b/>
          <w:sz w:val="20"/>
          <w:szCs w:val="20"/>
        </w:rPr>
      </w:pPr>
    </w:p>
    <w:p w14:paraId="1717BAD1" w14:textId="77777777" w:rsidR="00DE5E78" w:rsidRDefault="00DE5E78">
      <w:pPr>
        <w:spacing w:before="91"/>
        <w:ind w:left="3762" w:right="3664"/>
        <w:jc w:val="center"/>
        <w:rPr>
          <w:rFonts w:ascii="Times New Roman" w:hAnsi="Times New Roman"/>
          <w:b/>
          <w:sz w:val="20"/>
          <w:szCs w:val="20"/>
        </w:rPr>
      </w:pPr>
    </w:p>
    <w:p w14:paraId="046696BB" w14:textId="77777777" w:rsidR="00DE5E78" w:rsidRDefault="00DE5E78">
      <w:pPr>
        <w:spacing w:before="91"/>
        <w:ind w:left="3762" w:right="3664"/>
        <w:jc w:val="center"/>
        <w:rPr>
          <w:rFonts w:ascii="Times New Roman" w:hAnsi="Times New Roman"/>
          <w:b/>
          <w:sz w:val="20"/>
          <w:szCs w:val="20"/>
        </w:rPr>
      </w:pPr>
    </w:p>
    <w:p w14:paraId="6EB13D40" w14:textId="77777777" w:rsidR="00DE5E78" w:rsidRDefault="00DE5E78">
      <w:pPr>
        <w:spacing w:before="91"/>
        <w:ind w:left="3762" w:right="3664"/>
        <w:jc w:val="center"/>
        <w:rPr>
          <w:rFonts w:ascii="Times New Roman" w:hAnsi="Times New Roman"/>
          <w:b/>
          <w:sz w:val="20"/>
          <w:szCs w:val="20"/>
        </w:rPr>
      </w:pPr>
    </w:p>
    <w:p w14:paraId="2087BEBB" w14:textId="77777777" w:rsidR="00DE5E78" w:rsidRDefault="00DE5E78">
      <w:pPr>
        <w:spacing w:before="91"/>
        <w:ind w:left="3762" w:right="3664"/>
        <w:jc w:val="center"/>
        <w:rPr>
          <w:rFonts w:ascii="Times New Roman" w:hAnsi="Times New Roman"/>
          <w:b/>
          <w:sz w:val="20"/>
          <w:szCs w:val="20"/>
        </w:rPr>
      </w:pPr>
    </w:p>
    <w:p w14:paraId="12ACD6CA" w14:textId="77777777" w:rsidR="00DE5E78" w:rsidRDefault="00000000">
      <w:pPr>
        <w:spacing w:before="145"/>
        <w:jc w:val="center"/>
        <w:rPr>
          <w:rFonts w:ascii="Times New Roman" w:hAnsi="Times New Roman"/>
          <w:b/>
          <w:sz w:val="20"/>
          <w:szCs w:val="20"/>
        </w:rPr>
      </w:pPr>
      <w:r>
        <w:rPr>
          <w:rFonts w:ascii="Times New Roman" w:hAnsi="Times New Roman"/>
          <w:b/>
          <w:sz w:val="20"/>
          <w:szCs w:val="20"/>
        </w:rPr>
        <w:t>PROSPEKT INFORMACYJNY</w:t>
      </w:r>
    </w:p>
    <w:p w14:paraId="0BB8C878" w14:textId="77777777" w:rsidR="00DE5E78" w:rsidRDefault="00000000">
      <w:pPr>
        <w:spacing w:before="145"/>
        <w:jc w:val="center"/>
        <w:rPr>
          <w:rFonts w:ascii="Times New Roman" w:hAnsi="Times New Roman"/>
          <w:b/>
          <w:sz w:val="20"/>
          <w:szCs w:val="20"/>
        </w:rPr>
      </w:pPr>
      <w:r>
        <w:rPr>
          <w:rFonts w:ascii="Times New Roman" w:hAnsi="Times New Roman"/>
          <w:b/>
          <w:sz w:val="20"/>
          <w:szCs w:val="20"/>
        </w:rPr>
        <w:t>Kraków ul. Na Mostkach – budowa dwóch budynków mieszkalnych jednorodzinnych dwulokalowych w zabudowie bliźniaczej.</w:t>
      </w:r>
    </w:p>
    <w:p w14:paraId="4AEF6934" w14:textId="77777777" w:rsidR="00DE5E78" w:rsidRDefault="00DE5E78">
      <w:pPr>
        <w:spacing w:before="145"/>
        <w:ind w:left="220"/>
        <w:rPr>
          <w:rFonts w:ascii="Times New Roman" w:hAnsi="Times New Roman"/>
          <w:sz w:val="20"/>
          <w:szCs w:val="20"/>
        </w:rPr>
      </w:pPr>
    </w:p>
    <w:p w14:paraId="5DA3BFEA" w14:textId="77777777" w:rsidR="00DE5E78" w:rsidRDefault="00DE5E78">
      <w:pPr>
        <w:spacing w:before="145"/>
        <w:ind w:left="220"/>
        <w:rPr>
          <w:rFonts w:ascii="Times New Roman" w:hAnsi="Times New Roman"/>
          <w:sz w:val="20"/>
          <w:szCs w:val="20"/>
        </w:rPr>
      </w:pPr>
    </w:p>
    <w:p w14:paraId="6E064D8B" w14:textId="77777777" w:rsidR="00DE5E78" w:rsidRDefault="00000000">
      <w:pPr>
        <w:spacing w:before="145"/>
        <w:ind w:left="220"/>
        <w:rPr>
          <w:rFonts w:ascii="Times New Roman" w:hAnsi="Times New Roman"/>
          <w:sz w:val="20"/>
          <w:szCs w:val="20"/>
        </w:rPr>
      </w:pPr>
      <w:r>
        <w:rPr>
          <w:rFonts w:ascii="Times New Roman" w:hAnsi="Times New Roman"/>
          <w:noProof/>
          <w:sz w:val="20"/>
          <w:szCs w:val="20"/>
        </w:rPr>
        <w:drawing>
          <wp:anchor distT="0" distB="0" distL="0" distR="0" simplePos="0" relativeHeight="3" behindDoc="0" locked="0" layoutInCell="0" allowOverlap="1" wp14:anchorId="38406192" wp14:editId="18EBE48D">
            <wp:simplePos x="0" y="0"/>
            <wp:positionH relativeFrom="column">
              <wp:posOffset>551815</wp:posOffset>
            </wp:positionH>
            <wp:positionV relativeFrom="paragraph">
              <wp:posOffset>68580</wp:posOffset>
            </wp:positionV>
            <wp:extent cx="4928870" cy="4265930"/>
            <wp:effectExtent l="0" t="0" r="0" b="0"/>
            <wp:wrapSquare wrapText="largest"/>
            <wp:docPr id="2" name="Obra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1"/>
                    <pic:cNvPicPr>
                      <a:picLocks noChangeAspect="1" noChangeArrowheads="1"/>
                    </pic:cNvPicPr>
                  </pic:nvPicPr>
                  <pic:blipFill>
                    <a:blip r:embed="rId7"/>
                    <a:stretch>
                      <a:fillRect/>
                    </a:stretch>
                  </pic:blipFill>
                  <pic:spPr bwMode="auto">
                    <a:xfrm>
                      <a:off x="0" y="0"/>
                      <a:ext cx="4928870" cy="4265930"/>
                    </a:xfrm>
                    <a:prstGeom prst="rect">
                      <a:avLst/>
                    </a:prstGeom>
                  </pic:spPr>
                </pic:pic>
              </a:graphicData>
            </a:graphic>
          </wp:anchor>
        </w:drawing>
      </w:r>
    </w:p>
    <w:p w14:paraId="02D9D006" w14:textId="77777777" w:rsidR="00DE5E78" w:rsidRDefault="00000000">
      <w:pPr>
        <w:spacing w:before="145"/>
        <w:ind w:left="220"/>
        <w:rPr>
          <w:rFonts w:ascii="Times New Roman" w:hAnsi="Times New Roman"/>
          <w:sz w:val="20"/>
          <w:szCs w:val="20"/>
        </w:rPr>
      </w:pPr>
      <w:r>
        <w:rPr>
          <w:rFonts w:ascii="Times New Roman" w:hAnsi="Times New Roman"/>
          <w:sz w:val="20"/>
          <w:szCs w:val="20"/>
        </w:rPr>
        <w:tab/>
      </w:r>
    </w:p>
    <w:p w14:paraId="790E39D6" w14:textId="77777777" w:rsidR="00DE5E78" w:rsidRDefault="00DE5E78">
      <w:pPr>
        <w:spacing w:before="145"/>
        <w:ind w:left="220"/>
        <w:rPr>
          <w:rFonts w:hint="eastAsia"/>
          <w:i/>
          <w:iCs/>
        </w:rPr>
      </w:pPr>
    </w:p>
    <w:p w14:paraId="31CDC7C6" w14:textId="77777777" w:rsidR="00DE5E78" w:rsidRDefault="00000000">
      <w:pPr>
        <w:spacing w:before="145"/>
        <w:ind w:left="220"/>
        <w:rPr>
          <w:rFonts w:ascii="Times New Roman" w:hAnsi="Times New Roman"/>
          <w:sz w:val="20"/>
          <w:szCs w:val="20"/>
        </w:rPr>
      </w:pPr>
      <w:r>
        <w:rPr>
          <w:rFonts w:ascii="Times New Roman" w:hAnsi="Times New Roman"/>
          <w:b/>
          <w:bCs/>
          <w:i/>
          <w:iCs/>
          <w:sz w:val="20"/>
          <w:szCs w:val="20"/>
        </w:rPr>
        <w:t>Inwestor: DVORSKIE RESIDENCE Spółka z ograniczoną odpowiedzialnością</w:t>
      </w:r>
    </w:p>
    <w:p w14:paraId="351406E2" w14:textId="77777777" w:rsidR="00DE5E78" w:rsidRDefault="00DE5E78">
      <w:pPr>
        <w:spacing w:before="145"/>
        <w:ind w:left="220"/>
        <w:rPr>
          <w:rFonts w:ascii="Times New Roman" w:hAnsi="Times New Roman"/>
          <w:b/>
          <w:bCs/>
          <w:sz w:val="20"/>
          <w:szCs w:val="20"/>
        </w:rPr>
      </w:pPr>
    </w:p>
    <w:p w14:paraId="5C58D7C7" w14:textId="77777777" w:rsidR="00DE5E78" w:rsidRDefault="00000000">
      <w:pPr>
        <w:spacing w:before="145"/>
        <w:ind w:left="220"/>
        <w:rPr>
          <w:rFonts w:ascii="Times New Roman" w:hAnsi="Times New Roman"/>
          <w:b/>
          <w:bCs/>
          <w:sz w:val="20"/>
          <w:szCs w:val="20"/>
        </w:rPr>
      </w:pPr>
      <w:r>
        <w:rPr>
          <w:rFonts w:ascii="Times New Roman" w:hAnsi="Times New Roman"/>
          <w:b/>
          <w:bCs/>
          <w:sz w:val="20"/>
          <w:szCs w:val="20"/>
        </w:rPr>
        <w:t>CZĘŚĆ OGÓLNA</w:t>
      </w:r>
    </w:p>
    <w:p w14:paraId="575AD8AA" w14:textId="77777777" w:rsidR="00DE5E78" w:rsidRDefault="00DE5E78">
      <w:pPr>
        <w:spacing w:before="145"/>
        <w:ind w:left="220"/>
        <w:rPr>
          <w:rFonts w:ascii="Times New Roman" w:hAnsi="Times New Roman"/>
          <w:b/>
          <w:bCs/>
          <w:sz w:val="20"/>
          <w:szCs w:val="20"/>
        </w:rPr>
      </w:pPr>
    </w:p>
    <w:p w14:paraId="5336D6C3" w14:textId="77777777" w:rsidR="00DE5E78" w:rsidRDefault="00000000">
      <w:pPr>
        <w:spacing w:before="145"/>
        <w:ind w:left="220"/>
        <w:rPr>
          <w:rFonts w:ascii="Times New Roman" w:hAnsi="Times New Roman"/>
          <w:b/>
          <w:bCs/>
          <w:sz w:val="20"/>
          <w:szCs w:val="20"/>
        </w:rPr>
      </w:pPr>
      <w:r>
        <w:rPr>
          <w:rFonts w:ascii="Times New Roman" w:hAnsi="Times New Roman"/>
          <w:b/>
          <w:bCs/>
          <w:sz w:val="20"/>
          <w:szCs w:val="20"/>
        </w:rPr>
        <w:t>I. DANE IDENTYFIKACYJNE I KONTAKTOWE DOTYCZĄCE DEWELOPERA</w:t>
      </w:r>
    </w:p>
    <w:p w14:paraId="79D9CAFB" w14:textId="77777777" w:rsidR="00DE5E78" w:rsidRDefault="00DE5E78">
      <w:pPr>
        <w:spacing w:before="145"/>
        <w:ind w:left="220"/>
        <w:rPr>
          <w:rFonts w:ascii="Times New Roman" w:hAnsi="Times New Roman"/>
          <w:b/>
          <w:bCs/>
          <w:sz w:val="20"/>
          <w:szCs w:val="20"/>
        </w:rPr>
      </w:pPr>
    </w:p>
    <w:tbl>
      <w:tblPr>
        <w:tblW w:w="9350" w:type="dxa"/>
        <w:tblInd w:w="328" w:type="dxa"/>
        <w:tblLayout w:type="fixed"/>
        <w:tblCellMar>
          <w:left w:w="0" w:type="dxa"/>
          <w:right w:w="0" w:type="dxa"/>
        </w:tblCellMar>
        <w:tblLook w:val="0000" w:firstRow="0" w:lastRow="0" w:firstColumn="0" w:lastColumn="0" w:noHBand="0" w:noVBand="0"/>
      </w:tblPr>
      <w:tblGrid>
        <w:gridCol w:w="3284"/>
        <w:gridCol w:w="3120"/>
        <w:gridCol w:w="2946"/>
      </w:tblGrid>
      <w:tr w:rsidR="00DE5E78" w14:paraId="2BD46BF4" w14:textId="77777777">
        <w:trPr>
          <w:trHeight w:val="769"/>
        </w:trPr>
        <w:tc>
          <w:tcPr>
            <w:tcW w:w="9350" w:type="dxa"/>
            <w:gridSpan w:val="3"/>
            <w:tcBorders>
              <w:top w:val="single" w:sz="4" w:space="0" w:color="000001"/>
              <w:left w:val="single" w:sz="4" w:space="0" w:color="000001"/>
              <w:bottom w:val="single" w:sz="4" w:space="0" w:color="000001"/>
              <w:right w:val="single" w:sz="4" w:space="0" w:color="000001"/>
            </w:tcBorders>
            <w:shd w:val="clear" w:color="auto" w:fill="DFDFDF"/>
          </w:tcPr>
          <w:p w14:paraId="334CFEB6" w14:textId="77777777" w:rsidR="00DE5E78" w:rsidRDefault="00000000">
            <w:pPr>
              <w:pStyle w:val="TableParagraph"/>
              <w:spacing w:before="142"/>
              <w:ind w:left="107"/>
              <w:rPr>
                <w:sz w:val="20"/>
                <w:szCs w:val="20"/>
              </w:rPr>
            </w:pPr>
            <w:r>
              <w:rPr>
                <w:b/>
                <w:sz w:val="20"/>
                <w:szCs w:val="20"/>
              </w:rPr>
              <w:lastRenderedPageBreak/>
              <w:t>DANE</w:t>
            </w:r>
            <w:r>
              <w:rPr>
                <w:b/>
                <w:spacing w:val="-10"/>
                <w:sz w:val="20"/>
                <w:szCs w:val="20"/>
              </w:rPr>
              <w:t xml:space="preserve"> </w:t>
            </w:r>
            <w:r>
              <w:rPr>
                <w:b/>
                <w:spacing w:val="-2"/>
                <w:sz w:val="20"/>
                <w:szCs w:val="20"/>
              </w:rPr>
              <w:t>DEWELOPERA</w:t>
            </w:r>
          </w:p>
        </w:tc>
      </w:tr>
      <w:tr w:rsidR="00DE5E78" w14:paraId="2DC2B19C" w14:textId="77777777">
        <w:trPr>
          <w:trHeight w:val="769"/>
        </w:trPr>
        <w:tc>
          <w:tcPr>
            <w:tcW w:w="3284" w:type="dxa"/>
            <w:tcBorders>
              <w:top w:val="single" w:sz="4" w:space="0" w:color="000001"/>
              <w:left w:val="single" w:sz="4" w:space="0" w:color="000001"/>
              <w:bottom w:val="single" w:sz="4" w:space="0" w:color="000001"/>
              <w:right w:val="single" w:sz="4" w:space="0" w:color="000001"/>
            </w:tcBorders>
            <w:shd w:val="clear" w:color="auto" w:fill="F3F3F3"/>
          </w:tcPr>
          <w:p w14:paraId="0F3E2F55" w14:textId="77777777" w:rsidR="00DE5E78" w:rsidRDefault="00000000">
            <w:pPr>
              <w:pStyle w:val="TableParagraph"/>
              <w:spacing w:before="137"/>
              <w:ind w:left="107"/>
              <w:rPr>
                <w:spacing w:val="-2"/>
                <w:sz w:val="20"/>
                <w:szCs w:val="20"/>
              </w:rPr>
            </w:pPr>
            <w:r>
              <w:rPr>
                <w:spacing w:val="-2"/>
                <w:sz w:val="20"/>
                <w:szCs w:val="20"/>
              </w:rPr>
              <w:t>Deweloper</w:t>
            </w:r>
          </w:p>
        </w:tc>
        <w:tc>
          <w:tcPr>
            <w:tcW w:w="6066" w:type="dxa"/>
            <w:gridSpan w:val="2"/>
            <w:tcBorders>
              <w:top w:val="single" w:sz="4" w:space="0" w:color="000001"/>
              <w:left w:val="single" w:sz="4" w:space="0" w:color="000001"/>
              <w:bottom w:val="single" w:sz="4" w:space="0" w:color="000001"/>
              <w:right w:val="single" w:sz="4" w:space="0" w:color="000001"/>
            </w:tcBorders>
            <w:vAlign w:val="center"/>
          </w:tcPr>
          <w:p w14:paraId="5FAA927D" w14:textId="77777777" w:rsidR="00DE5E78" w:rsidRDefault="00000000">
            <w:pPr>
              <w:ind w:left="57" w:right="283"/>
              <w:rPr>
                <w:rFonts w:ascii="Times New Roman" w:hAnsi="Times New Roman"/>
                <w:sz w:val="20"/>
                <w:szCs w:val="20"/>
              </w:rPr>
            </w:pPr>
            <w:r>
              <w:rPr>
                <w:rFonts w:ascii="Times New Roman" w:hAnsi="Times New Roman"/>
                <w:b/>
                <w:bCs/>
                <w:color w:val="000000"/>
                <w:sz w:val="20"/>
                <w:szCs w:val="20"/>
              </w:rPr>
              <w:t xml:space="preserve">DVORSKIE RESIDENCE Spółka z ograniczoną odpowiedzialnością </w:t>
            </w:r>
            <w:r>
              <w:rPr>
                <w:rFonts w:ascii="Times New Roman" w:hAnsi="Times New Roman"/>
                <w:color w:val="000000"/>
                <w:sz w:val="20"/>
                <w:szCs w:val="20"/>
              </w:rPr>
              <w:t>zarejestrowana w Rejestrze Przedsiębiorców Krajowego Rejestru Sądowego pod numerem KRS 0001078272</w:t>
            </w:r>
          </w:p>
        </w:tc>
      </w:tr>
      <w:tr w:rsidR="00DE5E78" w14:paraId="6EDA6B55" w14:textId="77777777">
        <w:trPr>
          <w:trHeight w:val="669"/>
        </w:trPr>
        <w:tc>
          <w:tcPr>
            <w:tcW w:w="3284" w:type="dxa"/>
            <w:tcBorders>
              <w:top w:val="single" w:sz="4" w:space="0" w:color="000001"/>
              <w:left w:val="single" w:sz="4" w:space="0" w:color="000001"/>
              <w:bottom w:val="single" w:sz="4" w:space="0" w:color="000001"/>
              <w:right w:val="single" w:sz="4" w:space="0" w:color="000001"/>
            </w:tcBorders>
            <w:shd w:val="clear" w:color="auto" w:fill="F3F3F3"/>
          </w:tcPr>
          <w:p w14:paraId="21246C3D" w14:textId="77777777" w:rsidR="00DE5E78" w:rsidRPr="003A3433" w:rsidRDefault="00000000">
            <w:pPr>
              <w:pStyle w:val="TableParagraph"/>
              <w:spacing w:before="137"/>
              <w:ind w:left="107"/>
              <w:rPr>
                <w:spacing w:val="-2"/>
                <w:sz w:val="20"/>
                <w:szCs w:val="20"/>
              </w:rPr>
            </w:pPr>
            <w:r w:rsidRPr="003A3433">
              <w:rPr>
                <w:spacing w:val="-2"/>
                <w:sz w:val="20"/>
                <w:szCs w:val="20"/>
              </w:rPr>
              <w:t>Adres</w:t>
            </w:r>
          </w:p>
        </w:tc>
        <w:tc>
          <w:tcPr>
            <w:tcW w:w="6066" w:type="dxa"/>
            <w:gridSpan w:val="2"/>
            <w:tcBorders>
              <w:top w:val="single" w:sz="4" w:space="0" w:color="000001"/>
              <w:left w:val="single" w:sz="4" w:space="0" w:color="000001"/>
              <w:bottom w:val="single" w:sz="4" w:space="0" w:color="000001"/>
              <w:right w:val="single" w:sz="4" w:space="0" w:color="000001"/>
            </w:tcBorders>
            <w:vAlign w:val="center"/>
          </w:tcPr>
          <w:p w14:paraId="0D592D57" w14:textId="3959327C" w:rsidR="00DE5E78" w:rsidRPr="003A3433" w:rsidRDefault="00000000">
            <w:pPr>
              <w:pStyle w:val="TableParagraph"/>
              <w:ind w:left="66"/>
              <w:rPr>
                <w:spacing w:val="-2"/>
                <w:sz w:val="20"/>
                <w:szCs w:val="20"/>
              </w:rPr>
            </w:pPr>
            <w:r w:rsidRPr="003A3433">
              <w:rPr>
                <w:b/>
                <w:bCs/>
                <w:color w:val="000000"/>
                <w:spacing w:val="-2"/>
                <w:sz w:val="20"/>
                <w:szCs w:val="20"/>
              </w:rPr>
              <w:t>Adres siedziby</w:t>
            </w:r>
            <w:r w:rsidRPr="003A3433">
              <w:rPr>
                <w:color w:val="000000"/>
                <w:spacing w:val="-2"/>
                <w:sz w:val="20"/>
                <w:szCs w:val="20"/>
              </w:rPr>
              <w:t xml:space="preserve">: </w:t>
            </w:r>
          </w:p>
          <w:p w14:paraId="312D1987" w14:textId="77777777" w:rsidR="00DE5E78" w:rsidRPr="003A3433" w:rsidRDefault="00DE5E78">
            <w:pPr>
              <w:pStyle w:val="TableParagraph"/>
              <w:ind w:left="66"/>
              <w:rPr>
                <w:spacing w:val="-2"/>
                <w:sz w:val="20"/>
                <w:szCs w:val="20"/>
              </w:rPr>
            </w:pPr>
          </w:p>
          <w:p w14:paraId="2A392F5A" w14:textId="7A1F09B1" w:rsidR="00DE5E78" w:rsidRPr="003A3433" w:rsidRDefault="00000000">
            <w:pPr>
              <w:pStyle w:val="TableParagraph"/>
              <w:ind w:left="66"/>
              <w:rPr>
                <w:spacing w:val="-2"/>
                <w:sz w:val="20"/>
                <w:szCs w:val="20"/>
              </w:rPr>
            </w:pPr>
            <w:r w:rsidRPr="003A3433">
              <w:rPr>
                <w:b/>
                <w:bCs/>
                <w:color w:val="000000"/>
                <w:spacing w:val="-2"/>
                <w:sz w:val="20"/>
                <w:szCs w:val="20"/>
              </w:rPr>
              <w:t>Adres biura sprzedaży</w:t>
            </w:r>
            <w:r w:rsidRPr="003A3433">
              <w:rPr>
                <w:color w:val="000000"/>
                <w:spacing w:val="-2"/>
                <w:sz w:val="20"/>
                <w:szCs w:val="20"/>
              </w:rPr>
              <w:t xml:space="preserve">: </w:t>
            </w:r>
            <w:r w:rsidR="003A3433" w:rsidRPr="003A3433">
              <w:rPr>
                <w:color w:val="000000"/>
                <w:spacing w:val="-2"/>
                <w:sz w:val="20"/>
                <w:szCs w:val="20"/>
                <w:shd w:val="clear" w:color="auto" w:fill="FFFF00"/>
              </w:rPr>
              <w:t>Francesco Nullo 40/Lu6</w:t>
            </w:r>
          </w:p>
        </w:tc>
      </w:tr>
      <w:tr w:rsidR="00DE5E78" w14:paraId="4A5B9B2F" w14:textId="77777777">
        <w:trPr>
          <w:trHeight w:val="769"/>
        </w:trPr>
        <w:tc>
          <w:tcPr>
            <w:tcW w:w="3284" w:type="dxa"/>
            <w:tcBorders>
              <w:top w:val="single" w:sz="4" w:space="0" w:color="000001"/>
              <w:left w:val="single" w:sz="4" w:space="0" w:color="000001"/>
              <w:bottom w:val="single" w:sz="4" w:space="0" w:color="000001"/>
              <w:right w:val="single" w:sz="4" w:space="0" w:color="000001"/>
            </w:tcBorders>
            <w:shd w:val="clear" w:color="auto" w:fill="F3F3F3"/>
          </w:tcPr>
          <w:p w14:paraId="4C547B56" w14:textId="77777777" w:rsidR="00DE5E78" w:rsidRPr="003A3433" w:rsidRDefault="00000000">
            <w:pPr>
              <w:pStyle w:val="TableParagraph"/>
              <w:spacing w:before="137"/>
              <w:ind w:left="107"/>
              <w:rPr>
                <w:sz w:val="20"/>
                <w:szCs w:val="20"/>
              </w:rPr>
            </w:pPr>
            <w:r w:rsidRPr="003A3433">
              <w:rPr>
                <w:sz w:val="20"/>
                <w:szCs w:val="20"/>
              </w:rPr>
              <w:t>Numer</w:t>
            </w:r>
            <w:r w:rsidRPr="003A3433">
              <w:rPr>
                <w:spacing w:val="-4"/>
                <w:sz w:val="20"/>
                <w:szCs w:val="20"/>
              </w:rPr>
              <w:t xml:space="preserve"> </w:t>
            </w:r>
            <w:r w:rsidRPr="003A3433">
              <w:rPr>
                <w:sz w:val="20"/>
                <w:szCs w:val="20"/>
              </w:rPr>
              <w:t>NIP</w:t>
            </w:r>
            <w:r w:rsidRPr="003A3433">
              <w:rPr>
                <w:spacing w:val="-1"/>
                <w:sz w:val="20"/>
                <w:szCs w:val="20"/>
              </w:rPr>
              <w:t xml:space="preserve"> </w:t>
            </w:r>
            <w:r w:rsidRPr="003A3433">
              <w:rPr>
                <w:sz w:val="20"/>
                <w:szCs w:val="20"/>
              </w:rPr>
              <w:t>i</w:t>
            </w:r>
            <w:r w:rsidRPr="003A3433">
              <w:rPr>
                <w:spacing w:val="-4"/>
                <w:sz w:val="20"/>
                <w:szCs w:val="20"/>
              </w:rPr>
              <w:t xml:space="preserve"> </w:t>
            </w:r>
            <w:r w:rsidRPr="003A3433">
              <w:rPr>
                <w:spacing w:val="-2"/>
                <w:sz w:val="20"/>
                <w:szCs w:val="20"/>
              </w:rPr>
              <w:t>REGON</w:t>
            </w:r>
          </w:p>
        </w:tc>
        <w:tc>
          <w:tcPr>
            <w:tcW w:w="3120" w:type="dxa"/>
            <w:tcBorders>
              <w:top w:val="single" w:sz="4" w:space="0" w:color="000001"/>
              <w:left w:val="single" w:sz="4" w:space="0" w:color="000001"/>
              <w:bottom w:val="single" w:sz="4" w:space="0" w:color="000001"/>
            </w:tcBorders>
            <w:vAlign w:val="center"/>
          </w:tcPr>
          <w:p w14:paraId="600C7BF7" w14:textId="77777777" w:rsidR="00DE5E78" w:rsidRPr="003A3433" w:rsidRDefault="00000000">
            <w:pPr>
              <w:pStyle w:val="TableParagraph"/>
              <w:ind w:left="66"/>
              <w:rPr>
                <w:spacing w:val="-2"/>
                <w:sz w:val="20"/>
                <w:szCs w:val="20"/>
              </w:rPr>
            </w:pPr>
            <w:r w:rsidRPr="003A3433">
              <w:rPr>
                <w:color w:val="000000"/>
                <w:spacing w:val="-2"/>
                <w:sz w:val="20"/>
                <w:szCs w:val="20"/>
              </w:rPr>
              <w:t>NIP 9452284443</w:t>
            </w:r>
          </w:p>
        </w:tc>
        <w:tc>
          <w:tcPr>
            <w:tcW w:w="2946" w:type="dxa"/>
            <w:tcBorders>
              <w:top w:val="single" w:sz="4" w:space="0" w:color="000001"/>
              <w:left w:val="single" w:sz="4" w:space="0" w:color="000001"/>
              <w:bottom w:val="single" w:sz="4" w:space="0" w:color="000001"/>
              <w:right w:val="single" w:sz="4" w:space="0" w:color="000001"/>
            </w:tcBorders>
            <w:vAlign w:val="center"/>
          </w:tcPr>
          <w:p w14:paraId="59FC97E2" w14:textId="77777777" w:rsidR="00DE5E78" w:rsidRDefault="00000000">
            <w:pPr>
              <w:pStyle w:val="TableParagraph"/>
              <w:ind w:left="66"/>
              <w:rPr>
                <w:spacing w:val="-2"/>
                <w:sz w:val="20"/>
                <w:szCs w:val="20"/>
              </w:rPr>
            </w:pPr>
            <w:r>
              <w:rPr>
                <w:color w:val="000000"/>
                <w:spacing w:val="-2"/>
                <w:sz w:val="20"/>
                <w:szCs w:val="20"/>
              </w:rPr>
              <w:t>REGON 527341196</w:t>
            </w:r>
          </w:p>
        </w:tc>
      </w:tr>
      <w:tr w:rsidR="00DE5E78" w14:paraId="2830D89D" w14:textId="77777777">
        <w:trPr>
          <w:trHeight w:val="769"/>
        </w:trPr>
        <w:tc>
          <w:tcPr>
            <w:tcW w:w="3284" w:type="dxa"/>
            <w:tcBorders>
              <w:top w:val="single" w:sz="4" w:space="0" w:color="000001"/>
              <w:left w:val="single" w:sz="4" w:space="0" w:color="000001"/>
              <w:bottom w:val="single" w:sz="4" w:space="0" w:color="000001"/>
              <w:right w:val="single" w:sz="4" w:space="0" w:color="000001"/>
            </w:tcBorders>
            <w:shd w:val="clear" w:color="auto" w:fill="F3F3F3"/>
          </w:tcPr>
          <w:p w14:paraId="375D2AFF" w14:textId="77777777" w:rsidR="00DE5E78" w:rsidRPr="003A3433" w:rsidRDefault="00000000">
            <w:pPr>
              <w:pStyle w:val="TableParagraph"/>
              <w:spacing w:before="137"/>
              <w:ind w:left="107"/>
              <w:rPr>
                <w:sz w:val="20"/>
                <w:szCs w:val="20"/>
              </w:rPr>
            </w:pPr>
            <w:r w:rsidRPr="003A3433">
              <w:rPr>
                <w:sz w:val="20"/>
                <w:szCs w:val="20"/>
              </w:rPr>
              <w:t>Numer</w:t>
            </w:r>
            <w:r w:rsidRPr="003A3433">
              <w:rPr>
                <w:spacing w:val="-7"/>
                <w:sz w:val="20"/>
                <w:szCs w:val="20"/>
              </w:rPr>
              <w:t xml:space="preserve"> </w:t>
            </w:r>
            <w:r w:rsidRPr="003A3433">
              <w:rPr>
                <w:spacing w:val="-2"/>
                <w:sz w:val="20"/>
                <w:szCs w:val="20"/>
              </w:rPr>
              <w:t>telefonu</w:t>
            </w:r>
          </w:p>
        </w:tc>
        <w:tc>
          <w:tcPr>
            <w:tcW w:w="6066" w:type="dxa"/>
            <w:gridSpan w:val="2"/>
            <w:tcBorders>
              <w:top w:val="single" w:sz="4" w:space="0" w:color="000001"/>
              <w:left w:val="single" w:sz="4" w:space="0" w:color="000001"/>
              <w:bottom w:val="single" w:sz="4" w:space="0" w:color="000001"/>
              <w:right w:val="single" w:sz="4" w:space="0" w:color="000001"/>
            </w:tcBorders>
            <w:vAlign w:val="center"/>
          </w:tcPr>
          <w:p w14:paraId="0C475913" w14:textId="7004A2CD" w:rsidR="00DE5E78" w:rsidRPr="003A3433" w:rsidRDefault="00000000">
            <w:pPr>
              <w:pStyle w:val="TableParagraph"/>
              <w:ind w:left="66"/>
              <w:rPr>
                <w:spacing w:val="-2"/>
                <w:sz w:val="20"/>
                <w:szCs w:val="20"/>
              </w:rPr>
            </w:pPr>
            <w:r w:rsidRPr="003A3433">
              <w:rPr>
                <w:spacing w:val="-2"/>
                <w:sz w:val="20"/>
                <w:szCs w:val="20"/>
              </w:rPr>
              <w:t>+48</w:t>
            </w:r>
            <w:r w:rsidR="003A3433" w:rsidRPr="003A3433">
              <w:rPr>
                <w:spacing w:val="-2"/>
                <w:sz w:val="20"/>
                <w:szCs w:val="20"/>
              </w:rPr>
              <w:t> </w:t>
            </w:r>
            <w:r w:rsidR="003A3433" w:rsidRPr="003A3433">
              <w:rPr>
                <w:color w:val="000000"/>
                <w:spacing w:val="-2"/>
                <w:sz w:val="20"/>
                <w:szCs w:val="20"/>
                <w:shd w:val="clear" w:color="auto" w:fill="FFFF00"/>
              </w:rPr>
              <w:t>789-700-400`</w:t>
            </w:r>
          </w:p>
        </w:tc>
      </w:tr>
      <w:tr w:rsidR="00DE5E78" w14:paraId="1C47C2C6" w14:textId="77777777">
        <w:trPr>
          <w:trHeight w:val="769"/>
        </w:trPr>
        <w:tc>
          <w:tcPr>
            <w:tcW w:w="3284" w:type="dxa"/>
            <w:tcBorders>
              <w:top w:val="single" w:sz="4" w:space="0" w:color="000001"/>
              <w:left w:val="single" w:sz="4" w:space="0" w:color="000001"/>
              <w:bottom w:val="single" w:sz="4" w:space="0" w:color="000001"/>
              <w:right w:val="single" w:sz="4" w:space="0" w:color="000001"/>
            </w:tcBorders>
            <w:shd w:val="clear" w:color="auto" w:fill="F3F3F3"/>
          </w:tcPr>
          <w:p w14:paraId="74F2C70A" w14:textId="77777777" w:rsidR="00DE5E78" w:rsidRPr="003A3433" w:rsidRDefault="00000000">
            <w:pPr>
              <w:pStyle w:val="TableParagraph"/>
              <w:spacing w:before="137"/>
              <w:ind w:left="107"/>
              <w:rPr>
                <w:sz w:val="20"/>
                <w:szCs w:val="20"/>
              </w:rPr>
            </w:pPr>
            <w:r w:rsidRPr="003A3433">
              <w:rPr>
                <w:sz w:val="20"/>
                <w:szCs w:val="20"/>
              </w:rPr>
              <w:t>Adres</w:t>
            </w:r>
            <w:r w:rsidRPr="003A3433">
              <w:rPr>
                <w:spacing w:val="-6"/>
                <w:sz w:val="20"/>
                <w:szCs w:val="20"/>
              </w:rPr>
              <w:t xml:space="preserve"> </w:t>
            </w:r>
            <w:r w:rsidRPr="003A3433">
              <w:rPr>
                <w:sz w:val="20"/>
                <w:szCs w:val="20"/>
              </w:rPr>
              <w:t>poczty</w:t>
            </w:r>
            <w:r w:rsidRPr="003A3433">
              <w:rPr>
                <w:spacing w:val="-8"/>
                <w:sz w:val="20"/>
                <w:szCs w:val="20"/>
              </w:rPr>
              <w:t xml:space="preserve"> </w:t>
            </w:r>
            <w:r w:rsidRPr="003A3433">
              <w:rPr>
                <w:spacing w:val="-2"/>
                <w:sz w:val="20"/>
                <w:szCs w:val="20"/>
              </w:rPr>
              <w:t>elektronicznej</w:t>
            </w:r>
          </w:p>
        </w:tc>
        <w:tc>
          <w:tcPr>
            <w:tcW w:w="6066" w:type="dxa"/>
            <w:gridSpan w:val="2"/>
            <w:tcBorders>
              <w:top w:val="single" w:sz="4" w:space="0" w:color="000001"/>
              <w:left w:val="single" w:sz="4" w:space="0" w:color="000001"/>
              <w:bottom w:val="single" w:sz="4" w:space="0" w:color="000001"/>
              <w:right w:val="single" w:sz="4" w:space="0" w:color="000001"/>
            </w:tcBorders>
            <w:vAlign w:val="center"/>
          </w:tcPr>
          <w:p w14:paraId="20CAB9D4" w14:textId="4FB9137C" w:rsidR="00DE5E78" w:rsidRPr="003A3433" w:rsidRDefault="003A3433">
            <w:pPr>
              <w:pStyle w:val="TableParagraph"/>
              <w:ind w:left="66"/>
              <w:rPr>
                <w:spacing w:val="-2"/>
                <w:sz w:val="20"/>
                <w:szCs w:val="20"/>
                <w:shd w:val="clear" w:color="auto" w:fill="FFFF00"/>
              </w:rPr>
            </w:pPr>
            <w:r w:rsidRPr="003A3433">
              <w:rPr>
                <w:color w:val="000000"/>
                <w:spacing w:val="-2"/>
                <w:sz w:val="20"/>
                <w:szCs w:val="20"/>
                <w:shd w:val="clear" w:color="auto" w:fill="FFFF00"/>
              </w:rPr>
              <w:t>biuro@dvorskie.pl</w:t>
            </w:r>
          </w:p>
        </w:tc>
      </w:tr>
      <w:tr w:rsidR="00DE5E78" w14:paraId="72A108A5" w14:textId="77777777">
        <w:trPr>
          <w:trHeight w:val="769"/>
        </w:trPr>
        <w:tc>
          <w:tcPr>
            <w:tcW w:w="3284" w:type="dxa"/>
            <w:tcBorders>
              <w:top w:val="single" w:sz="4" w:space="0" w:color="000001"/>
              <w:left w:val="single" w:sz="4" w:space="0" w:color="000001"/>
              <w:bottom w:val="single" w:sz="4" w:space="0" w:color="000001"/>
              <w:right w:val="single" w:sz="4" w:space="0" w:color="000001"/>
            </w:tcBorders>
            <w:shd w:val="clear" w:color="auto" w:fill="F3F3F3"/>
          </w:tcPr>
          <w:p w14:paraId="0807E7B8" w14:textId="77777777" w:rsidR="00DE5E78" w:rsidRPr="003A3433" w:rsidRDefault="00000000">
            <w:pPr>
              <w:pStyle w:val="TableParagraph"/>
              <w:spacing w:before="137"/>
              <w:ind w:left="107"/>
              <w:rPr>
                <w:sz w:val="20"/>
                <w:szCs w:val="20"/>
              </w:rPr>
            </w:pPr>
            <w:r w:rsidRPr="003A3433">
              <w:rPr>
                <w:sz w:val="20"/>
                <w:szCs w:val="20"/>
              </w:rPr>
              <w:t>Numer</w:t>
            </w:r>
            <w:r w:rsidRPr="003A3433">
              <w:rPr>
                <w:spacing w:val="-7"/>
                <w:sz w:val="20"/>
                <w:szCs w:val="20"/>
              </w:rPr>
              <w:t xml:space="preserve"> </w:t>
            </w:r>
            <w:r w:rsidRPr="003A3433">
              <w:rPr>
                <w:spacing w:val="-2"/>
                <w:sz w:val="20"/>
                <w:szCs w:val="20"/>
              </w:rPr>
              <w:t>faksu</w:t>
            </w:r>
          </w:p>
        </w:tc>
        <w:tc>
          <w:tcPr>
            <w:tcW w:w="6066" w:type="dxa"/>
            <w:gridSpan w:val="2"/>
            <w:tcBorders>
              <w:top w:val="single" w:sz="4" w:space="0" w:color="000001"/>
              <w:left w:val="single" w:sz="4" w:space="0" w:color="000001"/>
              <w:bottom w:val="single" w:sz="4" w:space="0" w:color="000001"/>
              <w:right w:val="single" w:sz="4" w:space="0" w:color="000001"/>
            </w:tcBorders>
            <w:vAlign w:val="center"/>
          </w:tcPr>
          <w:p w14:paraId="325143C1" w14:textId="77777777" w:rsidR="00DE5E78" w:rsidRPr="003A3433" w:rsidRDefault="00000000">
            <w:pPr>
              <w:pStyle w:val="TableParagraph"/>
              <w:ind w:left="66"/>
              <w:rPr>
                <w:spacing w:val="-2"/>
                <w:sz w:val="20"/>
                <w:szCs w:val="20"/>
              </w:rPr>
            </w:pPr>
            <w:r w:rsidRPr="003A3433">
              <w:rPr>
                <w:spacing w:val="-2"/>
                <w:sz w:val="20"/>
                <w:szCs w:val="20"/>
              </w:rPr>
              <w:t>--------------</w:t>
            </w:r>
          </w:p>
        </w:tc>
      </w:tr>
      <w:tr w:rsidR="00DE5E78" w14:paraId="6B058ACB" w14:textId="77777777">
        <w:trPr>
          <w:trHeight w:val="769"/>
        </w:trPr>
        <w:tc>
          <w:tcPr>
            <w:tcW w:w="3284" w:type="dxa"/>
            <w:tcBorders>
              <w:top w:val="single" w:sz="4" w:space="0" w:color="000001"/>
              <w:left w:val="single" w:sz="4" w:space="0" w:color="000001"/>
              <w:bottom w:val="single" w:sz="4" w:space="0" w:color="000001"/>
              <w:right w:val="single" w:sz="4" w:space="0" w:color="000001"/>
            </w:tcBorders>
            <w:shd w:val="clear" w:color="auto" w:fill="F3F3F3"/>
          </w:tcPr>
          <w:p w14:paraId="26D5915D" w14:textId="77777777" w:rsidR="00DE5E78" w:rsidRPr="003A3433" w:rsidRDefault="00000000">
            <w:pPr>
              <w:pStyle w:val="TableParagraph"/>
              <w:spacing w:before="137"/>
              <w:ind w:left="107"/>
              <w:rPr>
                <w:sz w:val="20"/>
                <w:szCs w:val="20"/>
              </w:rPr>
            </w:pPr>
            <w:r w:rsidRPr="003A3433">
              <w:rPr>
                <w:sz w:val="20"/>
                <w:szCs w:val="20"/>
              </w:rPr>
              <w:t>Adres</w:t>
            </w:r>
            <w:r w:rsidRPr="003A3433">
              <w:rPr>
                <w:spacing w:val="40"/>
                <w:sz w:val="20"/>
                <w:szCs w:val="20"/>
              </w:rPr>
              <w:t xml:space="preserve"> </w:t>
            </w:r>
            <w:r w:rsidRPr="003A3433">
              <w:rPr>
                <w:sz w:val="20"/>
                <w:szCs w:val="20"/>
              </w:rPr>
              <w:t>strony</w:t>
            </w:r>
            <w:r w:rsidRPr="003A3433">
              <w:rPr>
                <w:spacing w:val="39"/>
                <w:sz w:val="20"/>
                <w:szCs w:val="20"/>
              </w:rPr>
              <w:t xml:space="preserve"> </w:t>
            </w:r>
            <w:r w:rsidRPr="003A3433">
              <w:rPr>
                <w:sz w:val="20"/>
                <w:szCs w:val="20"/>
              </w:rPr>
              <w:t>internetowej</w:t>
            </w:r>
            <w:r w:rsidRPr="003A3433">
              <w:rPr>
                <w:spacing w:val="40"/>
                <w:sz w:val="20"/>
                <w:szCs w:val="20"/>
              </w:rPr>
              <w:t xml:space="preserve"> </w:t>
            </w:r>
            <w:r w:rsidRPr="003A3433">
              <w:rPr>
                <w:sz w:val="20"/>
                <w:szCs w:val="20"/>
              </w:rPr>
              <w:t>dewe</w:t>
            </w:r>
            <w:r w:rsidRPr="003A3433">
              <w:rPr>
                <w:spacing w:val="-2"/>
                <w:sz w:val="20"/>
                <w:szCs w:val="20"/>
              </w:rPr>
              <w:t>lopera</w:t>
            </w:r>
          </w:p>
        </w:tc>
        <w:tc>
          <w:tcPr>
            <w:tcW w:w="6066" w:type="dxa"/>
            <w:gridSpan w:val="2"/>
            <w:tcBorders>
              <w:top w:val="single" w:sz="4" w:space="0" w:color="000001"/>
              <w:left w:val="single" w:sz="4" w:space="0" w:color="000001"/>
              <w:bottom w:val="single" w:sz="4" w:space="0" w:color="000001"/>
              <w:right w:val="single" w:sz="4" w:space="0" w:color="000001"/>
            </w:tcBorders>
            <w:vAlign w:val="center"/>
          </w:tcPr>
          <w:p w14:paraId="41476549" w14:textId="35EE17F9" w:rsidR="00DE5E78" w:rsidRPr="003A3433" w:rsidRDefault="003A3433" w:rsidP="003A3433">
            <w:pPr>
              <w:pStyle w:val="TableParagraph"/>
              <w:ind w:left="66"/>
              <w:rPr>
                <w:spacing w:val="-2"/>
                <w:sz w:val="20"/>
                <w:szCs w:val="20"/>
              </w:rPr>
            </w:pPr>
            <w:r w:rsidRPr="003A3433">
              <w:rPr>
                <w:color w:val="000000"/>
                <w:spacing w:val="-2"/>
                <w:sz w:val="20"/>
                <w:szCs w:val="20"/>
                <w:shd w:val="clear" w:color="auto" w:fill="FFFF00"/>
              </w:rPr>
              <w:t>www.dvorskie.pl</w:t>
            </w:r>
          </w:p>
        </w:tc>
      </w:tr>
    </w:tbl>
    <w:p w14:paraId="4EAA6F74" w14:textId="77777777" w:rsidR="00DE5E78" w:rsidRDefault="00DE5E78">
      <w:pPr>
        <w:rPr>
          <w:rFonts w:ascii="Times New Roman" w:hAnsi="Times New Roman"/>
          <w:sz w:val="20"/>
          <w:szCs w:val="20"/>
        </w:rPr>
      </w:pPr>
    </w:p>
    <w:p w14:paraId="7B828995" w14:textId="77777777" w:rsidR="00DE5E78" w:rsidRDefault="00DE5E78">
      <w:pPr>
        <w:rPr>
          <w:rFonts w:ascii="Times New Roman" w:hAnsi="Times New Roman"/>
          <w:sz w:val="20"/>
          <w:szCs w:val="20"/>
        </w:rPr>
      </w:pPr>
    </w:p>
    <w:p w14:paraId="59E50E2A" w14:textId="77777777" w:rsidR="00DE5E78" w:rsidRDefault="00DE5E78">
      <w:pPr>
        <w:rPr>
          <w:rFonts w:ascii="Times New Roman" w:hAnsi="Times New Roman"/>
          <w:sz w:val="20"/>
          <w:szCs w:val="20"/>
        </w:rPr>
      </w:pPr>
    </w:p>
    <w:p w14:paraId="435D56F8" w14:textId="77777777" w:rsidR="00DE5E78" w:rsidRDefault="00000000">
      <w:pPr>
        <w:rPr>
          <w:rFonts w:ascii="Times New Roman" w:hAnsi="Times New Roman"/>
          <w:b/>
          <w:bCs/>
          <w:sz w:val="20"/>
          <w:szCs w:val="20"/>
        </w:rPr>
      </w:pPr>
      <w:r>
        <w:rPr>
          <w:rFonts w:ascii="Times New Roman" w:hAnsi="Times New Roman"/>
          <w:b/>
          <w:bCs/>
          <w:sz w:val="20"/>
          <w:szCs w:val="20"/>
        </w:rPr>
        <w:t>II. DOŚWIADCZENIE DEWELOPERA</w:t>
      </w:r>
    </w:p>
    <w:p w14:paraId="6EDE4FA4" w14:textId="77777777" w:rsidR="00DE5E78" w:rsidRDefault="00DE5E78">
      <w:pPr>
        <w:rPr>
          <w:rFonts w:ascii="Times New Roman" w:hAnsi="Times New Roman"/>
          <w:b/>
          <w:bCs/>
          <w:sz w:val="20"/>
          <w:szCs w:val="20"/>
        </w:rPr>
      </w:pPr>
    </w:p>
    <w:p w14:paraId="61A247D4" w14:textId="77777777" w:rsidR="00DE5E78" w:rsidRDefault="00DE5E78">
      <w:pPr>
        <w:rPr>
          <w:rFonts w:ascii="Times New Roman" w:hAnsi="Times New Roman"/>
          <w:b/>
          <w:bCs/>
          <w:sz w:val="20"/>
          <w:szCs w:val="20"/>
        </w:rPr>
      </w:pPr>
    </w:p>
    <w:tbl>
      <w:tblPr>
        <w:tblW w:w="9350" w:type="dxa"/>
        <w:tblInd w:w="328" w:type="dxa"/>
        <w:tblLayout w:type="fixed"/>
        <w:tblCellMar>
          <w:left w:w="0" w:type="dxa"/>
          <w:right w:w="0" w:type="dxa"/>
        </w:tblCellMar>
        <w:tblLook w:val="0000" w:firstRow="0" w:lastRow="0" w:firstColumn="0" w:lastColumn="0" w:noHBand="0" w:noVBand="0"/>
      </w:tblPr>
      <w:tblGrid>
        <w:gridCol w:w="3171"/>
        <w:gridCol w:w="6179"/>
      </w:tblGrid>
      <w:tr w:rsidR="00DE5E78" w14:paraId="0B947240" w14:textId="77777777">
        <w:trPr>
          <w:trHeight w:val="568"/>
        </w:trPr>
        <w:tc>
          <w:tcPr>
            <w:tcW w:w="9350" w:type="dxa"/>
            <w:gridSpan w:val="2"/>
            <w:tcBorders>
              <w:top w:val="single" w:sz="4" w:space="0" w:color="000001"/>
              <w:left w:val="single" w:sz="4" w:space="0" w:color="000001"/>
              <w:bottom w:val="single" w:sz="4" w:space="0" w:color="000001"/>
              <w:right w:val="single" w:sz="4" w:space="0" w:color="000001"/>
            </w:tcBorders>
            <w:shd w:val="clear" w:color="auto" w:fill="DFDFDF"/>
          </w:tcPr>
          <w:p w14:paraId="29AA7698" w14:textId="77777777" w:rsidR="00DE5E78" w:rsidRDefault="00000000">
            <w:pPr>
              <w:pStyle w:val="TableParagraph"/>
              <w:spacing w:before="142"/>
              <w:ind w:left="107"/>
              <w:rPr>
                <w:b/>
                <w:bCs/>
                <w:sz w:val="20"/>
                <w:szCs w:val="20"/>
              </w:rPr>
            </w:pPr>
            <w:r>
              <w:rPr>
                <w:b/>
                <w:bCs/>
                <w:sz w:val="20"/>
                <w:szCs w:val="20"/>
              </w:rPr>
              <w:t xml:space="preserve">Historia i udokumentowane doświadczenie dewelopera: </w:t>
            </w:r>
            <w:r>
              <w:rPr>
                <w:rFonts w:cs="Arial"/>
                <w:color w:val="000000"/>
                <w:sz w:val="20"/>
                <w:szCs w:val="20"/>
              </w:rPr>
              <w:t>DVORSKIE RESIDENCE Spółka z ograniczoną odpowiedzialnością jest spółką celową do realizacji przedmiotowego przedsięwzięcia deweloperskiego, nie posiada więc wcześniejszego doświadczenia deweloperskiego.</w:t>
            </w:r>
          </w:p>
        </w:tc>
      </w:tr>
      <w:tr w:rsidR="00DE5E78" w14:paraId="7D62A758" w14:textId="77777777">
        <w:trPr>
          <w:trHeight w:val="748"/>
        </w:trPr>
        <w:tc>
          <w:tcPr>
            <w:tcW w:w="9350" w:type="dxa"/>
            <w:gridSpan w:val="2"/>
            <w:tcBorders>
              <w:left w:val="single" w:sz="4" w:space="0" w:color="000001"/>
              <w:bottom w:val="single" w:sz="4" w:space="0" w:color="000001"/>
              <w:right w:val="single" w:sz="4" w:space="0" w:color="000001"/>
            </w:tcBorders>
            <w:shd w:val="clear" w:color="auto" w:fill="DFDFDF"/>
          </w:tcPr>
          <w:p w14:paraId="58EFAA3C" w14:textId="77777777" w:rsidR="00DE5E78" w:rsidRDefault="00000000">
            <w:pPr>
              <w:pStyle w:val="TableParagraph"/>
              <w:spacing w:before="142"/>
              <w:ind w:left="107"/>
              <w:rPr>
                <w:sz w:val="20"/>
                <w:szCs w:val="20"/>
              </w:rPr>
            </w:pPr>
            <w:r>
              <w:rPr>
                <w:b/>
                <w:sz w:val="20"/>
                <w:szCs w:val="20"/>
              </w:rPr>
              <w:t>PRZYKŁAD</w:t>
            </w:r>
            <w:r>
              <w:rPr>
                <w:b/>
                <w:spacing w:val="-12"/>
                <w:sz w:val="20"/>
                <w:szCs w:val="20"/>
              </w:rPr>
              <w:t xml:space="preserve"> </w:t>
            </w:r>
            <w:r>
              <w:rPr>
                <w:b/>
                <w:sz w:val="20"/>
                <w:szCs w:val="20"/>
              </w:rPr>
              <w:t>UKOŃCZONEGO</w:t>
            </w:r>
            <w:r>
              <w:rPr>
                <w:b/>
                <w:spacing w:val="-11"/>
                <w:sz w:val="20"/>
                <w:szCs w:val="20"/>
              </w:rPr>
              <w:t xml:space="preserve"> </w:t>
            </w:r>
            <w:r>
              <w:rPr>
                <w:b/>
                <w:sz w:val="20"/>
                <w:szCs w:val="20"/>
              </w:rPr>
              <w:t>PRZEDSIĘWZIĘCIA</w:t>
            </w:r>
            <w:r>
              <w:rPr>
                <w:b/>
                <w:spacing w:val="-10"/>
                <w:sz w:val="20"/>
                <w:szCs w:val="20"/>
              </w:rPr>
              <w:t xml:space="preserve"> </w:t>
            </w:r>
            <w:r>
              <w:rPr>
                <w:b/>
                <w:sz w:val="20"/>
                <w:szCs w:val="20"/>
              </w:rPr>
              <w:t>DEWELOPERSKIEGO</w:t>
            </w:r>
            <w:r>
              <w:rPr>
                <w:b/>
                <w:spacing w:val="-11"/>
                <w:sz w:val="20"/>
                <w:szCs w:val="20"/>
              </w:rPr>
              <w:t xml:space="preserve"> </w:t>
            </w:r>
          </w:p>
        </w:tc>
      </w:tr>
      <w:tr w:rsidR="00DE5E78" w14:paraId="720AC8C2" w14:textId="77777777">
        <w:trPr>
          <w:trHeight w:val="555"/>
        </w:trPr>
        <w:tc>
          <w:tcPr>
            <w:tcW w:w="3171" w:type="dxa"/>
            <w:tcBorders>
              <w:left w:val="single" w:sz="4" w:space="0" w:color="000001"/>
              <w:bottom w:val="single" w:sz="4" w:space="0" w:color="000001"/>
            </w:tcBorders>
            <w:shd w:val="clear" w:color="auto" w:fill="F6F5F5"/>
          </w:tcPr>
          <w:p w14:paraId="4CBADC38" w14:textId="77777777" w:rsidR="00DE5E78" w:rsidRDefault="00000000">
            <w:pPr>
              <w:pStyle w:val="TableParagraph"/>
              <w:spacing w:before="137"/>
              <w:ind w:left="107"/>
              <w:rPr>
                <w:spacing w:val="-2"/>
                <w:sz w:val="20"/>
                <w:szCs w:val="20"/>
              </w:rPr>
            </w:pPr>
            <w:r>
              <w:rPr>
                <w:spacing w:val="-2"/>
                <w:sz w:val="20"/>
                <w:szCs w:val="20"/>
              </w:rPr>
              <w:t>Adres</w:t>
            </w:r>
          </w:p>
        </w:tc>
        <w:tc>
          <w:tcPr>
            <w:tcW w:w="6179" w:type="dxa"/>
            <w:tcBorders>
              <w:left w:val="single" w:sz="4" w:space="0" w:color="000001"/>
              <w:bottom w:val="single" w:sz="4" w:space="0" w:color="000001"/>
              <w:right w:val="single" w:sz="4" w:space="0" w:color="000001"/>
            </w:tcBorders>
            <w:vAlign w:val="center"/>
          </w:tcPr>
          <w:p w14:paraId="379F36EC" w14:textId="77777777" w:rsidR="00DE5E78" w:rsidRDefault="00000000">
            <w:pPr>
              <w:spacing w:before="30" w:line="270" w:lineRule="exact"/>
              <w:rPr>
                <w:rFonts w:ascii="Times New Roman" w:hAnsi="Times New Roman"/>
                <w:sz w:val="20"/>
                <w:szCs w:val="20"/>
              </w:rPr>
            </w:pPr>
            <w:r>
              <w:rPr>
                <w:rFonts w:ascii="Times New Roman" w:hAnsi="Times New Roman"/>
                <w:color w:val="000000"/>
                <w:sz w:val="20"/>
                <w:szCs w:val="20"/>
              </w:rPr>
              <w:t>-------------------------------------</w:t>
            </w:r>
          </w:p>
        </w:tc>
      </w:tr>
      <w:tr w:rsidR="00DE5E78" w14:paraId="3F708CAB" w14:textId="77777777">
        <w:trPr>
          <w:trHeight w:val="503"/>
        </w:trPr>
        <w:tc>
          <w:tcPr>
            <w:tcW w:w="3171" w:type="dxa"/>
            <w:tcBorders>
              <w:left w:val="single" w:sz="4" w:space="0" w:color="000001"/>
              <w:bottom w:val="single" w:sz="4" w:space="0" w:color="000001"/>
            </w:tcBorders>
            <w:shd w:val="clear" w:color="auto" w:fill="F6F5F5"/>
          </w:tcPr>
          <w:p w14:paraId="22C4B031" w14:textId="77777777" w:rsidR="00DE5E78" w:rsidRDefault="00000000">
            <w:pPr>
              <w:pStyle w:val="TableParagraph"/>
              <w:spacing w:before="137"/>
              <w:ind w:left="107"/>
              <w:rPr>
                <w:sz w:val="20"/>
                <w:szCs w:val="20"/>
              </w:rPr>
            </w:pPr>
            <w:r>
              <w:rPr>
                <w:sz w:val="20"/>
                <w:szCs w:val="20"/>
              </w:rPr>
              <w:t>Data</w:t>
            </w:r>
            <w:r>
              <w:rPr>
                <w:spacing w:val="-7"/>
                <w:sz w:val="20"/>
                <w:szCs w:val="20"/>
              </w:rPr>
              <w:t xml:space="preserve"> </w:t>
            </w:r>
            <w:r>
              <w:rPr>
                <w:spacing w:val="-2"/>
                <w:sz w:val="20"/>
                <w:szCs w:val="20"/>
              </w:rPr>
              <w:t>rozpoczęcia</w:t>
            </w:r>
          </w:p>
        </w:tc>
        <w:tc>
          <w:tcPr>
            <w:tcW w:w="6179" w:type="dxa"/>
            <w:tcBorders>
              <w:left w:val="single" w:sz="4" w:space="0" w:color="000001"/>
              <w:bottom w:val="single" w:sz="4" w:space="0" w:color="000001"/>
              <w:right w:val="single" w:sz="4" w:space="0" w:color="000001"/>
            </w:tcBorders>
            <w:vAlign w:val="center"/>
          </w:tcPr>
          <w:p w14:paraId="6EA80910" w14:textId="77777777" w:rsidR="00DE5E78" w:rsidRDefault="00000000">
            <w:pPr>
              <w:spacing w:before="30" w:line="270" w:lineRule="exact"/>
              <w:jc w:val="both"/>
              <w:rPr>
                <w:rFonts w:ascii="Times New Roman" w:hAnsi="Times New Roman"/>
                <w:sz w:val="20"/>
                <w:szCs w:val="20"/>
              </w:rPr>
            </w:pPr>
            <w:r>
              <w:rPr>
                <w:rFonts w:ascii="Times New Roman" w:hAnsi="Times New Roman"/>
                <w:color w:val="000000"/>
                <w:sz w:val="20"/>
                <w:szCs w:val="20"/>
              </w:rPr>
              <w:t>-------------------------------------</w:t>
            </w:r>
          </w:p>
        </w:tc>
      </w:tr>
      <w:tr w:rsidR="00DE5E78" w14:paraId="0CC270EE" w14:textId="77777777">
        <w:trPr>
          <w:trHeight w:val="722"/>
        </w:trPr>
        <w:tc>
          <w:tcPr>
            <w:tcW w:w="3171" w:type="dxa"/>
            <w:tcBorders>
              <w:left w:val="single" w:sz="4" w:space="0" w:color="000001"/>
              <w:bottom w:val="single" w:sz="4" w:space="0" w:color="000001"/>
            </w:tcBorders>
            <w:shd w:val="clear" w:color="auto" w:fill="F6F5F5"/>
          </w:tcPr>
          <w:p w14:paraId="5BD15EA7" w14:textId="77777777" w:rsidR="00DE5E78" w:rsidRDefault="00000000">
            <w:pPr>
              <w:pStyle w:val="TableParagraph"/>
              <w:spacing w:before="137"/>
              <w:ind w:left="107"/>
              <w:rPr>
                <w:sz w:val="20"/>
                <w:szCs w:val="20"/>
              </w:rPr>
            </w:pPr>
            <w:r>
              <w:rPr>
                <w:sz w:val="20"/>
                <w:szCs w:val="20"/>
              </w:rPr>
              <w:t>Data</w:t>
            </w:r>
            <w:r>
              <w:rPr>
                <w:spacing w:val="-7"/>
                <w:sz w:val="20"/>
                <w:szCs w:val="20"/>
              </w:rPr>
              <w:t xml:space="preserve"> </w:t>
            </w:r>
            <w:r>
              <w:rPr>
                <w:sz w:val="20"/>
                <w:szCs w:val="20"/>
              </w:rPr>
              <w:t>wydania</w:t>
            </w:r>
            <w:r>
              <w:rPr>
                <w:spacing w:val="-9"/>
                <w:sz w:val="20"/>
                <w:szCs w:val="20"/>
              </w:rPr>
              <w:t xml:space="preserve"> </w:t>
            </w:r>
            <w:r>
              <w:rPr>
                <w:spacing w:val="-2"/>
                <w:sz w:val="20"/>
                <w:szCs w:val="20"/>
              </w:rPr>
              <w:t>decyzji</w:t>
            </w:r>
          </w:p>
          <w:p w14:paraId="0A29010A" w14:textId="77777777" w:rsidR="00DE5E78" w:rsidRDefault="00000000">
            <w:pPr>
              <w:pStyle w:val="TableParagraph"/>
              <w:ind w:left="107"/>
              <w:rPr>
                <w:sz w:val="20"/>
                <w:szCs w:val="20"/>
              </w:rPr>
            </w:pPr>
            <w:r>
              <w:rPr>
                <w:sz w:val="20"/>
                <w:szCs w:val="20"/>
              </w:rPr>
              <w:t>o</w:t>
            </w:r>
            <w:r>
              <w:rPr>
                <w:spacing w:val="-5"/>
                <w:sz w:val="20"/>
                <w:szCs w:val="20"/>
              </w:rPr>
              <w:t xml:space="preserve"> </w:t>
            </w:r>
            <w:r>
              <w:rPr>
                <w:sz w:val="20"/>
                <w:szCs w:val="20"/>
              </w:rPr>
              <w:t>pozwoleniu</w:t>
            </w:r>
            <w:r>
              <w:rPr>
                <w:spacing w:val="-4"/>
                <w:sz w:val="20"/>
                <w:szCs w:val="20"/>
              </w:rPr>
              <w:t xml:space="preserve"> </w:t>
            </w:r>
            <w:r>
              <w:rPr>
                <w:sz w:val="20"/>
                <w:szCs w:val="20"/>
              </w:rPr>
              <w:t>na</w:t>
            </w:r>
            <w:r>
              <w:rPr>
                <w:spacing w:val="-6"/>
                <w:sz w:val="20"/>
                <w:szCs w:val="20"/>
              </w:rPr>
              <w:t xml:space="preserve"> </w:t>
            </w:r>
            <w:r>
              <w:rPr>
                <w:spacing w:val="-2"/>
                <w:sz w:val="20"/>
                <w:szCs w:val="20"/>
              </w:rPr>
              <w:t>użytkowanie</w:t>
            </w:r>
          </w:p>
        </w:tc>
        <w:tc>
          <w:tcPr>
            <w:tcW w:w="6179" w:type="dxa"/>
            <w:tcBorders>
              <w:left w:val="single" w:sz="4" w:space="0" w:color="000001"/>
              <w:bottom w:val="single" w:sz="4" w:space="0" w:color="000001"/>
              <w:right w:val="single" w:sz="4" w:space="0" w:color="000001"/>
            </w:tcBorders>
            <w:vAlign w:val="center"/>
          </w:tcPr>
          <w:p w14:paraId="6219A456" w14:textId="77777777" w:rsidR="00DE5E78" w:rsidRDefault="00000000">
            <w:pPr>
              <w:spacing w:before="30" w:line="270" w:lineRule="exact"/>
              <w:jc w:val="both"/>
              <w:rPr>
                <w:rFonts w:ascii="Times New Roman" w:hAnsi="Times New Roman"/>
                <w:sz w:val="20"/>
                <w:szCs w:val="20"/>
              </w:rPr>
            </w:pPr>
            <w:r>
              <w:rPr>
                <w:rFonts w:ascii="Times New Roman" w:hAnsi="Times New Roman"/>
                <w:color w:val="000000"/>
                <w:sz w:val="20"/>
                <w:szCs w:val="20"/>
              </w:rPr>
              <w:t>-------------------------------------</w:t>
            </w:r>
          </w:p>
        </w:tc>
      </w:tr>
      <w:tr w:rsidR="00DE5E78" w14:paraId="4AD382E5" w14:textId="77777777">
        <w:trPr>
          <w:trHeight w:val="722"/>
        </w:trPr>
        <w:tc>
          <w:tcPr>
            <w:tcW w:w="9350" w:type="dxa"/>
            <w:gridSpan w:val="2"/>
            <w:tcBorders>
              <w:left w:val="single" w:sz="4" w:space="0" w:color="000001"/>
              <w:bottom w:val="single" w:sz="4" w:space="0" w:color="000001"/>
              <w:right w:val="single" w:sz="4" w:space="0" w:color="000001"/>
            </w:tcBorders>
            <w:shd w:val="clear" w:color="auto" w:fill="CCCCCC"/>
          </w:tcPr>
          <w:p w14:paraId="1A730D57" w14:textId="77777777" w:rsidR="00DE5E78" w:rsidRDefault="00000000">
            <w:pPr>
              <w:pStyle w:val="TableParagraph"/>
              <w:spacing w:before="142"/>
              <w:ind w:left="107"/>
              <w:rPr>
                <w:sz w:val="20"/>
                <w:szCs w:val="20"/>
              </w:rPr>
            </w:pPr>
            <w:r>
              <w:rPr>
                <w:b/>
                <w:sz w:val="20"/>
                <w:szCs w:val="20"/>
              </w:rPr>
              <w:t>PRZYKŁAD</w:t>
            </w:r>
            <w:r>
              <w:rPr>
                <w:b/>
                <w:spacing w:val="-12"/>
                <w:sz w:val="20"/>
                <w:szCs w:val="20"/>
              </w:rPr>
              <w:t xml:space="preserve"> </w:t>
            </w:r>
            <w:r>
              <w:rPr>
                <w:b/>
                <w:sz w:val="20"/>
                <w:szCs w:val="20"/>
              </w:rPr>
              <w:t>UKOŃCZONEGO</w:t>
            </w:r>
            <w:r>
              <w:rPr>
                <w:b/>
                <w:spacing w:val="-11"/>
                <w:sz w:val="20"/>
                <w:szCs w:val="20"/>
              </w:rPr>
              <w:t xml:space="preserve"> </w:t>
            </w:r>
            <w:r>
              <w:rPr>
                <w:b/>
                <w:sz w:val="20"/>
                <w:szCs w:val="20"/>
              </w:rPr>
              <w:t>PRZEDSIĘWZIĘCIA</w:t>
            </w:r>
            <w:r>
              <w:rPr>
                <w:b/>
                <w:spacing w:val="-10"/>
                <w:sz w:val="20"/>
                <w:szCs w:val="20"/>
              </w:rPr>
              <w:t xml:space="preserve"> </w:t>
            </w:r>
            <w:r>
              <w:rPr>
                <w:b/>
                <w:sz w:val="20"/>
                <w:szCs w:val="20"/>
              </w:rPr>
              <w:t>DEWELOPERSKIEGO</w:t>
            </w:r>
          </w:p>
        </w:tc>
      </w:tr>
      <w:tr w:rsidR="00DE5E78" w14:paraId="03D784B0" w14:textId="77777777">
        <w:trPr>
          <w:trHeight w:val="527"/>
        </w:trPr>
        <w:tc>
          <w:tcPr>
            <w:tcW w:w="3171" w:type="dxa"/>
            <w:tcBorders>
              <w:left w:val="single" w:sz="4" w:space="0" w:color="000001"/>
              <w:bottom w:val="single" w:sz="4" w:space="0" w:color="000001"/>
            </w:tcBorders>
            <w:shd w:val="clear" w:color="auto" w:fill="F6F5F5"/>
          </w:tcPr>
          <w:p w14:paraId="2F515F30" w14:textId="77777777" w:rsidR="00DE5E78" w:rsidRDefault="00000000">
            <w:pPr>
              <w:pStyle w:val="TableParagraph"/>
              <w:spacing w:before="137"/>
              <w:ind w:left="107"/>
              <w:rPr>
                <w:spacing w:val="-2"/>
                <w:sz w:val="20"/>
                <w:szCs w:val="20"/>
              </w:rPr>
            </w:pPr>
            <w:r>
              <w:rPr>
                <w:spacing w:val="-2"/>
                <w:sz w:val="20"/>
                <w:szCs w:val="20"/>
              </w:rPr>
              <w:t>Adres</w:t>
            </w:r>
          </w:p>
        </w:tc>
        <w:tc>
          <w:tcPr>
            <w:tcW w:w="6179" w:type="dxa"/>
            <w:tcBorders>
              <w:left w:val="single" w:sz="4" w:space="0" w:color="000001"/>
              <w:bottom w:val="single" w:sz="4" w:space="0" w:color="000001"/>
              <w:right w:val="single" w:sz="4" w:space="0" w:color="000001"/>
            </w:tcBorders>
            <w:vAlign w:val="center"/>
          </w:tcPr>
          <w:p w14:paraId="5FBD7FAA" w14:textId="77777777" w:rsidR="00DE5E78" w:rsidRDefault="00000000">
            <w:pPr>
              <w:spacing w:before="30" w:line="270" w:lineRule="exact"/>
              <w:jc w:val="both"/>
              <w:rPr>
                <w:rFonts w:ascii="Times New Roman" w:hAnsi="Times New Roman"/>
                <w:sz w:val="20"/>
                <w:szCs w:val="20"/>
              </w:rPr>
            </w:pPr>
            <w:r>
              <w:rPr>
                <w:rFonts w:ascii="Times New Roman" w:hAnsi="Times New Roman"/>
                <w:color w:val="000000"/>
                <w:sz w:val="20"/>
                <w:szCs w:val="20"/>
              </w:rPr>
              <w:t>-------------------------------------</w:t>
            </w:r>
          </w:p>
        </w:tc>
      </w:tr>
      <w:tr w:rsidR="00DE5E78" w14:paraId="162FFAC9" w14:textId="77777777">
        <w:trPr>
          <w:trHeight w:val="510"/>
        </w:trPr>
        <w:tc>
          <w:tcPr>
            <w:tcW w:w="3171" w:type="dxa"/>
            <w:tcBorders>
              <w:left w:val="single" w:sz="4" w:space="0" w:color="000001"/>
              <w:bottom w:val="single" w:sz="4" w:space="0" w:color="000001"/>
            </w:tcBorders>
            <w:shd w:val="clear" w:color="auto" w:fill="F6F5F5"/>
          </w:tcPr>
          <w:p w14:paraId="7E0A04F0" w14:textId="77777777" w:rsidR="00DE5E78" w:rsidRDefault="00000000">
            <w:pPr>
              <w:pStyle w:val="TableParagraph"/>
              <w:spacing w:before="137"/>
              <w:ind w:left="107"/>
              <w:rPr>
                <w:sz w:val="20"/>
                <w:szCs w:val="20"/>
              </w:rPr>
            </w:pPr>
            <w:r>
              <w:rPr>
                <w:sz w:val="20"/>
                <w:szCs w:val="20"/>
              </w:rPr>
              <w:t>Data</w:t>
            </w:r>
            <w:r>
              <w:rPr>
                <w:spacing w:val="-7"/>
                <w:sz w:val="20"/>
                <w:szCs w:val="20"/>
              </w:rPr>
              <w:t xml:space="preserve"> </w:t>
            </w:r>
            <w:r>
              <w:rPr>
                <w:spacing w:val="-2"/>
                <w:sz w:val="20"/>
                <w:szCs w:val="20"/>
              </w:rPr>
              <w:t>rozpoczęcia</w:t>
            </w:r>
          </w:p>
        </w:tc>
        <w:tc>
          <w:tcPr>
            <w:tcW w:w="6179" w:type="dxa"/>
            <w:tcBorders>
              <w:left w:val="single" w:sz="4" w:space="0" w:color="000001"/>
              <w:bottom w:val="single" w:sz="4" w:space="0" w:color="000001"/>
              <w:right w:val="single" w:sz="4" w:space="0" w:color="000001"/>
            </w:tcBorders>
            <w:vAlign w:val="center"/>
          </w:tcPr>
          <w:p w14:paraId="616C6372" w14:textId="77777777" w:rsidR="00DE5E78" w:rsidRDefault="00000000">
            <w:pPr>
              <w:spacing w:before="30" w:line="270" w:lineRule="exact"/>
              <w:jc w:val="both"/>
              <w:rPr>
                <w:rFonts w:ascii="Times New Roman" w:hAnsi="Times New Roman"/>
                <w:sz w:val="20"/>
                <w:szCs w:val="20"/>
              </w:rPr>
            </w:pPr>
            <w:r>
              <w:rPr>
                <w:rFonts w:ascii="Times New Roman" w:hAnsi="Times New Roman"/>
                <w:color w:val="000000"/>
                <w:sz w:val="20"/>
                <w:szCs w:val="20"/>
              </w:rPr>
              <w:t>-------------------------------------</w:t>
            </w:r>
          </w:p>
        </w:tc>
      </w:tr>
      <w:tr w:rsidR="00DE5E78" w14:paraId="1BD9F3DF" w14:textId="77777777">
        <w:trPr>
          <w:trHeight w:val="722"/>
        </w:trPr>
        <w:tc>
          <w:tcPr>
            <w:tcW w:w="3171" w:type="dxa"/>
            <w:tcBorders>
              <w:left w:val="single" w:sz="4" w:space="0" w:color="000001"/>
              <w:bottom w:val="single" w:sz="4" w:space="0" w:color="000001"/>
            </w:tcBorders>
            <w:shd w:val="clear" w:color="auto" w:fill="F6F5F5"/>
          </w:tcPr>
          <w:p w14:paraId="49B4B9D9" w14:textId="77777777" w:rsidR="00DE5E78" w:rsidRDefault="00000000">
            <w:pPr>
              <w:pStyle w:val="TableParagraph"/>
              <w:spacing w:before="137"/>
              <w:ind w:left="107"/>
              <w:rPr>
                <w:sz w:val="20"/>
                <w:szCs w:val="20"/>
              </w:rPr>
            </w:pPr>
            <w:r>
              <w:rPr>
                <w:sz w:val="20"/>
                <w:szCs w:val="20"/>
              </w:rPr>
              <w:t>Data</w:t>
            </w:r>
            <w:r>
              <w:rPr>
                <w:spacing w:val="-7"/>
                <w:sz w:val="20"/>
                <w:szCs w:val="20"/>
              </w:rPr>
              <w:t xml:space="preserve"> </w:t>
            </w:r>
            <w:r>
              <w:rPr>
                <w:sz w:val="20"/>
                <w:szCs w:val="20"/>
              </w:rPr>
              <w:t>wydania</w:t>
            </w:r>
            <w:r>
              <w:rPr>
                <w:spacing w:val="-9"/>
                <w:sz w:val="20"/>
                <w:szCs w:val="20"/>
              </w:rPr>
              <w:t xml:space="preserve"> </w:t>
            </w:r>
            <w:r>
              <w:rPr>
                <w:spacing w:val="-2"/>
                <w:sz w:val="20"/>
                <w:szCs w:val="20"/>
              </w:rPr>
              <w:t>decyzji</w:t>
            </w:r>
          </w:p>
          <w:p w14:paraId="354AA8F4" w14:textId="77777777" w:rsidR="00DE5E78" w:rsidRDefault="00000000">
            <w:pPr>
              <w:pStyle w:val="TableParagraph"/>
              <w:ind w:left="107"/>
              <w:rPr>
                <w:sz w:val="20"/>
                <w:szCs w:val="20"/>
              </w:rPr>
            </w:pPr>
            <w:r>
              <w:rPr>
                <w:sz w:val="20"/>
                <w:szCs w:val="20"/>
              </w:rPr>
              <w:t>o</w:t>
            </w:r>
            <w:r>
              <w:rPr>
                <w:spacing w:val="-5"/>
                <w:sz w:val="20"/>
                <w:szCs w:val="20"/>
              </w:rPr>
              <w:t xml:space="preserve"> </w:t>
            </w:r>
            <w:r>
              <w:rPr>
                <w:sz w:val="20"/>
                <w:szCs w:val="20"/>
              </w:rPr>
              <w:t>pozwoleniu</w:t>
            </w:r>
            <w:r>
              <w:rPr>
                <w:spacing w:val="-4"/>
                <w:sz w:val="20"/>
                <w:szCs w:val="20"/>
              </w:rPr>
              <w:t xml:space="preserve"> </w:t>
            </w:r>
            <w:r>
              <w:rPr>
                <w:sz w:val="20"/>
                <w:szCs w:val="20"/>
              </w:rPr>
              <w:t>na</w:t>
            </w:r>
            <w:r>
              <w:rPr>
                <w:spacing w:val="-6"/>
                <w:sz w:val="20"/>
                <w:szCs w:val="20"/>
              </w:rPr>
              <w:t xml:space="preserve"> </w:t>
            </w:r>
            <w:r>
              <w:rPr>
                <w:spacing w:val="-2"/>
                <w:sz w:val="20"/>
                <w:szCs w:val="20"/>
              </w:rPr>
              <w:t>użytkowanie</w:t>
            </w:r>
          </w:p>
        </w:tc>
        <w:tc>
          <w:tcPr>
            <w:tcW w:w="6179" w:type="dxa"/>
            <w:tcBorders>
              <w:left w:val="single" w:sz="4" w:space="0" w:color="000001"/>
              <w:bottom w:val="single" w:sz="4" w:space="0" w:color="000001"/>
              <w:right w:val="single" w:sz="4" w:space="0" w:color="000001"/>
            </w:tcBorders>
            <w:vAlign w:val="center"/>
          </w:tcPr>
          <w:p w14:paraId="0C405A6E" w14:textId="77777777" w:rsidR="00DE5E78" w:rsidRDefault="00000000">
            <w:pPr>
              <w:spacing w:before="30" w:line="270" w:lineRule="exact"/>
              <w:jc w:val="both"/>
              <w:rPr>
                <w:rFonts w:ascii="Times New Roman" w:hAnsi="Times New Roman"/>
                <w:sz w:val="20"/>
                <w:szCs w:val="20"/>
              </w:rPr>
            </w:pPr>
            <w:r>
              <w:rPr>
                <w:rFonts w:ascii="Times New Roman" w:hAnsi="Times New Roman"/>
                <w:color w:val="000000"/>
                <w:sz w:val="20"/>
                <w:szCs w:val="20"/>
              </w:rPr>
              <w:t>-------------------------------------</w:t>
            </w:r>
          </w:p>
        </w:tc>
      </w:tr>
      <w:tr w:rsidR="00DE5E78" w14:paraId="698FFEEA" w14:textId="77777777">
        <w:trPr>
          <w:trHeight w:val="748"/>
        </w:trPr>
        <w:tc>
          <w:tcPr>
            <w:tcW w:w="9350" w:type="dxa"/>
            <w:gridSpan w:val="2"/>
            <w:tcBorders>
              <w:left w:val="single" w:sz="4" w:space="0" w:color="000001"/>
              <w:bottom w:val="single" w:sz="4" w:space="0" w:color="000001"/>
              <w:right w:val="single" w:sz="4" w:space="0" w:color="000001"/>
            </w:tcBorders>
            <w:shd w:val="clear" w:color="auto" w:fill="DFDFDF"/>
          </w:tcPr>
          <w:p w14:paraId="136D778C" w14:textId="77777777" w:rsidR="00DE5E78" w:rsidRDefault="00000000">
            <w:pPr>
              <w:pStyle w:val="TableParagraph"/>
              <w:spacing w:before="142"/>
              <w:ind w:left="107"/>
              <w:rPr>
                <w:sz w:val="20"/>
                <w:szCs w:val="20"/>
              </w:rPr>
            </w:pPr>
            <w:r>
              <w:rPr>
                <w:b/>
                <w:sz w:val="20"/>
                <w:szCs w:val="20"/>
              </w:rPr>
              <w:t>PRZYKŁAD</w:t>
            </w:r>
            <w:r>
              <w:rPr>
                <w:b/>
                <w:spacing w:val="-12"/>
                <w:sz w:val="20"/>
                <w:szCs w:val="20"/>
              </w:rPr>
              <w:t xml:space="preserve"> OSTATNIEGO </w:t>
            </w:r>
            <w:r>
              <w:rPr>
                <w:b/>
                <w:sz w:val="20"/>
                <w:szCs w:val="20"/>
              </w:rPr>
              <w:t>UKOŃCZONEGO</w:t>
            </w:r>
            <w:r>
              <w:rPr>
                <w:b/>
                <w:spacing w:val="-11"/>
                <w:sz w:val="20"/>
                <w:szCs w:val="20"/>
              </w:rPr>
              <w:t xml:space="preserve"> </w:t>
            </w:r>
            <w:r>
              <w:rPr>
                <w:b/>
                <w:sz w:val="20"/>
                <w:szCs w:val="20"/>
              </w:rPr>
              <w:t>PRZEDSIĘWZIĘCIA</w:t>
            </w:r>
            <w:r>
              <w:rPr>
                <w:b/>
                <w:spacing w:val="-10"/>
                <w:sz w:val="20"/>
                <w:szCs w:val="20"/>
              </w:rPr>
              <w:t xml:space="preserve"> </w:t>
            </w:r>
            <w:r>
              <w:rPr>
                <w:b/>
                <w:sz w:val="20"/>
                <w:szCs w:val="20"/>
              </w:rPr>
              <w:t>DEWELOPERSKIEGO</w:t>
            </w:r>
            <w:r>
              <w:rPr>
                <w:b/>
                <w:spacing w:val="-11"/>
                <w:sz w:val="20"/>
                <w:szCs w:val="20"/>
              </w:rPr>
              <w:t xml:space="preserve"> </w:t>
            </w:r>
          </w:p>
        </w:tc>
      </w:tr>
      <w:tr w:rsidR="00DE5E78" w14:paraId="640434AD" w14:textId="77777777">
        <w:trPr>
          <w:trHeight w:val="517"/>
        </w:trPr>
        <w:tc>
          <w:tcPr>
            <w:tcW w:w="3171" w:type="dxa"/>
            <w:tcBorders>
              <w:top w:val="single" w:sz="4" w:space="0" w:color="000001"/>
              <w:left w:val="single" w:sz="4" w:space="0" w:color="000001"/>
              <w:bottom w:val="single" w:sz="4" w:space="0" w:color="000001"/>
              <w:right w:val="single" w:sz="4" w:space="0" w:color="000001"/>
            </w:tcBorders>
            <w:shd w:val="clear" w:color="auto" w:fill="F3F3F3"/>
          </w:tcPr>
          <w:p w14:paraId="543334AB" w14:textId="77777777" w:rsidR="00DE5E78" w:rsidRDefault="00000000">
            <w:pPr>
              <w:pStyle w:val="TableParagraph"/>
              <w:spacing w:before="137"/>
              <w:ind w:left="107"/>
              <w:rPr>
                <w:spacing w:val="-2"/>
                <w:sz w:val="20"/>
                <w:szCs w:val="20"/>
              </w:rPr>
            </w:pPr>
            <w:r>
              <w:rPr>
                <w:spacing w:val="-2"/>
                <w:sz w:val="20"/>
                <w:szCs w:val="20"/>
              </w:rPr>
              <w:lastRenderedPageBreak/>
              <w:t>Adres</w:t>
            </w:r>
          </w:p>
        </w:tc>
        <w:tc>
          <w:tcPr>
            <w:tcW w:w="6179" w:type="dxa"/>
            <w:tcBorders>
              <w:top w:val="single" w:sz="4" w:space="0" w:color="000001"/>
              <w:left w:val="single" w:sz="4" w:space="0" w:color="000001"/>
              <w:bottom w:val="single" w:sz="4" w:space="0" w:color="000001"/>
              <w:right w:val="single" w:sz="4" w:space="0" w:color="000001"/>
            </w:tcBorders>
            <w:vAlign w:val="center"/>
          </w:tcPr>
          <w:p w14:paraId="4B785FE8" w14:textId="77777777" w:rsidR="00DE5E78" w:rsidRDefault="00000000">
            <w:pPr>
              <w:spacing w:before="30" w:line="270" w:lineRule="exact"/>
              <w:rPr>
                <w:rFonts w:ascii="Times New Roman" w:hAnsi="Times New Roman"/>
                <w:sz w:val="20"/>
                <w:szCs w:val="20"/>
              </w:rPr>
            </w:pPr>
            <w:r>
              <w:rPr>
                <w:rFonts w:ascii="Times New Roman" w:hAnsi="Times New Roman"/>
                <w:color w:val="000000"/>
                <w:sz w:val="20"/>
                <w:szCs w:val="20"/>
              </w:rPr>
              <w:t>…………………………….</w:t>
            </w:r>
          </w:p>
        </w:tc>
      </w:tr>
      <w:tr w:rsidR="00DE5E78" w14:paraId="217CDE21" w14:textId="77777777">
        <w:trPr>
          <w:trHeight w:val="518"/>
        </w:trPr>
        <w:tc>
          <w:tcPr>
            <w:tcW w:w="3171" w:type="dxa"/>
            <w:tcBorders>
              <w:top w:val="single" w:sz="4" w:space="0" w:color="000001"/>
              <w:left w:val="single" w:sz="4" w:space="0" w:color="000001"/>
              <w:bottom w:val="single" w:sz="4" w:space="0" w:color="000001"/>
              <w:right w:val="single" w:sz="4" w:space="0" w:color="000001"/>
            </w:tcBorders>
            <w:shd w:val="clear" w:color="auto" w:fill="F3F3F3"/>
          </w:tcPr>
          <w:p w14:paraId="1065B22F" w14:textId="77777777" w:rsidR="00DE5E78" w:rsidRDefault="00000000">
            <w:pPr>
              <w:pStyle w:val="TableParagraph"/>
              <w:spacing w:before="137"/>
              <w:ind w:left="107"/>
              <w:rPr>
                <w:sz w:val="20"/>
                <w:szCs w:val="20"/>
              </w:rPr>
            </w:pPr>
            <w:r>
              <w:rPr>
                <w:sz w:val="20"/>
                <w:szCs w:val="20"/>
              </w:rPr>
              <w:t>Data</w:t>
            </w:r>
            <w:r>
              <w:rPr>
                <w:spacing w:val="-7"/>
                <w:sz w:val="20"/>
                <w:szCs w:val="20"/>
              </w:rPr>
              <w:t xml:space="preserve"> </w:t>
            </w:r>
            <w:r>
              <w:rPr>
                <w:spacing w:val="-2"/>
                <w:sz w:val="20"/>
                <w:szCs w:val="20"/>
              </w:rPr>
              <w:t>rozpoczęcia</w:t>
            </w:r>
          </w:p>
        </w:tc>
        <w:tc>
          <w:tcPr>
            <w:tcW w:w="6179" w:type="dxa"/>
            <w:tcBorders>
              <w:top w:val="single" w:sz="4" w:space="0" w:color="000001"/>
              <w:left w:val="single" w:sz="4" w:space="0" w:color="000001"/>
              <w:bottom w:val="single" w:sz="4" w:space="0" w:color="000001"/>
              <w:right w:val="single" w:sz="4" w:space="0" w:color="000001"/>
            </w:tcBorders>
            <w:vAlign w:val="center"/>
          </w:tcPr>
          <w:p w14:paraId="287166AE" w14:textId="77777777" w:rsidR="00DE5E78" w:rsidRDefault="00000000">
            <w:pPr>
              <w:spacing w:before="30" w:line="270" w:lineRule="exact"/>
              <w:jc w:val="both"/>
              <w:rPr>
                <w:rFonts w:ascii="Times New Roman" w:hAnsi="Times New Roman"/>
                <w:sz w:val="20"/>
                <w:szCs w:val="20"/>
              </w:rPr>
            </w:pPr>
            <w:r>
              <w:rPr>
                <w:rFonts w:ascii="Times New Roman" w:hAnsi="Times New Roman"/>
                <w:color w:val="000000"/>
                <w:sz w:val="20"/>
                <w:szCs w:val="20"/>
              </w:rPr>
              <w:t>…………………………….</w:t>
            </w:r>
          </w:p>
        </w:tc>
      </w:tr>
      <w:tr w:rsidR="00DE5E78" w14:paraId="61FAC2E1" w14:textId="77777777">
        <w:trPr>
          <w:trHeight w:val="748"/>
        </w:trPr>
        <w:tc>
          <w:tcPr>
            <w:tcW w:w="3171" w:type="dxa"/>
            <w:tcBorders>
              <w:top w:val="single" w:sz="4" w:space="0" w:color="000001"/>
              <w:left w:val="single" w:sz="4" w:space="0" w:color="000001"/>
              <w:bottom w:val="single" w:sz="4" w:space="0" w:color="000001"/>
              <w:right w:val="single" w:sz="4" w:space="0" w:color="000001"/>
            </w:tcBorders>
            <w:shd w:val="clear" w:color="auto" w:fill="F3F3F3"/>
          </w:tcPr>
          <w:p w14:paraId="4E626550" w14:textId="77777777" w:rsidR="00DE5E78" w:rsidRDefault="00000000">
            <w:pPr>
              <w:pStyle w:val="TableParagraph"/>
              <w:spacing w:before="137"/>
              <w:ind w:left="107"/>
              <w:rPr>
                <w:sz w:val="20"/>
                <w:szCs w:val="20"/>
              </w:rPr>
            </w:pPr>
            <w:r>
              <w:rPr>
                <w:sz w:val="20"/>
                <w:szCs w:val="20"/>
              </w:rPr>
              <w:t>Data</w:t>
            </w:r>
            <w:r>
              <w:rPr>
                <w:spacing w:val="-7"/>
                <w:sz w:val="20"/>
                <w:szCs w:val="20"/>
              </w:rPr>
              <w:t xml:space="preserve"> </w:t>
            </w:r>
            <w:r>
              <w:rPr>
                <w:sz w:val="20"/>
                <w:szCs w:val="20"/>
              </w:rPr>
              <w:t>wydania</w:t>
            </w:r>
            <w:r>
              <w:rPr>
                <w:spacing w:val="-9"/>
                <w:sz w:val="20"/>
                <w:szCs w:val="20"/>
              </w:rPr>
              <w:t xml:space="preserve"> </w:t>
            </w:r>
            <w:r>
              <w:rPr>
                <w:spacing w:val="-2"/>
                <w:sz w:val="20"/>
                <w:szCs w:val="20"/>
              </w:rPr>
              <w:t>decyzji</w:t>
            </w:r>
          </w:p>
          <w:p w14:paraId="2FD59949" w14:textId="77777777" w:rsidR="00DE5E78" w:rsidRDefault="00000000">
            <w:pPr>
              <w:pStyle w:val="TableParagraph"/>
              <w:ind w:left="107"/>
              <w:rPr>
                <w:sz w:val="20"/>
                <w:szCs w:val="20"/>
              </w:rPr>
            </w:pPr>
            <w:r>
              <w:rPr>
                <w:sz w:val="20"/>
                <w:szCs w:val="20"/>
              </w:rPr>
              <w:t>o</w:t>
            </w:r>
            <w:r>
              <w:rPr>
                <w:spacing w:val="-5"/>
                <w:sz w:val="20"/>
                <w:szCs w:val="20"/>
              </w:rPr>
              <w:t xml:space="preserve"> </w:t>
            </w:r>
            <w:r>
              <w:rPr>
                <w:sz w:val="20"/>
                <w:szCs w:val="20"/>
              </w:rPr>
              <w:t>pozwoleniu</w:t>
            </w:r>
            <w:r>
              <w:rPr>
                <w:spacing w:val="-4"/>
                <w:sz w:val="20"/>
                <w:szCs w:val="20"/>
              </w:rPr>
              <w:t xml:space="preserve"> </w:t>
            </w:r>
            <w:r>
              <w:rPr>
                <w:sz w:val="20"/>
                <w:szCs w:val="20"/>
              </w:rPr>
              <w:t>na</w:t>
            </w:r>
            <w:r>
              <w:rPr>
                <w:spacing w:val="-6"/>
                <w:sz w:val="20"/>
                <w:szCs w:val="20"/>
              </w:rPr>
              <w:t xml:space="preserve"> </w:t>
            </w:r>
            <w:r>
              <w:rPr>
                <w:spacing w:val="-2"/>
                <w:sz w:val="20"/>
                <w:szCs w:val="20"/>
              </w:rPr>
              <w:t>użytkowanie</w:t>
            </w:r>
          </w:p>
        </w:tc>
        <w:tc>
          <w:tcPr>
            <w:tcW w:w="6179" w:type="dxa"/>
            <w:tcBorders>
              <w:top w:val="single" w:sz="4" w:space="0" w:color="000001"/>
              <w:left w:val="single" w:sz="4" w:space="0" w:color="000001"/>
              <w:bottom w:val="single" w:sz="4" w:space="0" w:color="000001"/>
              <w:right w:val="single" w:sz="4" w:space="0" w:color="000001"/>
            </w:tcBorders>
            <w:vAlign w:val="center"/>
          </w:tcPr>
          <w:p w14:paraId="30665C96" w14:textId="77777777" w:rsidR="00DE5E78" w:rsidRDefault="00000000">
            <w:pPr>
              <w:spacing w:before="30" w:line="270" w:lineRule="exact"/>
              <w:jc w:val="both"/>
              <w:rPr>
                <w:rFonts w:ascii="Times New Roman" w:hAnsi="Times New Roman"/>
                <w:sz w:val="20"/>
                <w:szCs w:val="20"/>
              </w:rPr>
            </w:pPr>
            <w:r>
              <w:rPr>
                <w:rFonts w:ascii="Times New Roman" w:hAnsi="Times New Roman"/>
                <w:color w:val="000000"/>
                <w:sz w:val="20"/>
                <w:szCs w:val="20"/>
              </w:rPr>
              <w:t>…………………………….</w:t>
            </w:r>
          </w:p>
        </w:tc>
      </w:tr>
      <w:tr w:rsidR="00DE5E78" w14:paraId="18870C3B" w14:textId="77777777">
        <w:trPr>
          <w:trHeight w:val="748"/>
        </w:trPr>
        <w:tc>
          <w:tcPr>
            <w:tcW w:w="3171" w:type="dxa"/>
            <w:tcBorders>
              <w:left w:val="single" w:sz="4" w:space="0" w:color="000001"/>
              <w:bottom w:val="single" w:sz="4" w:space="0" w:color="000001"/>
              <w:right w:val="single" w:sz="4" w:space="0" w:color="000001"/>
            </w:tcBorders>
            <w:shd w:val="clear" w:color="auto" w:fill="F3F3F3"/>
          </w:tcPr>
          <w:p w14:paraId="6C130A27" w14:textId="77777777" w:rsidR="00DE5E78" w:rsidRDefault="00000000">
            <w:pPr>
              <w:pStyle w:val="TableParagraph"/>
              <w:spacing w:before="137"/>
              <w:ind w:left="107"/>
              <w:rPr>
                <w:sz w:val="20"/>
                <w:szCs w:val="20"/>
              </w:rPr>
            </w:pPr>
            <w:r>
              <w:rPr>
                <w:sz w:val="20"/>
                <w:szCs w:val="20"/>
              </w:rPr>
              <w:t>Czy przeciwko deweloperowi prowadzono lub prowadzi się postępowania egzekucyjne na kwotę powyżej 100 000 zł</w:t>
            </w:r>
          </w:p>
        </w:tc>
        <w:tc>
          <w:tcPr>
            <w:tcW w:w="6179" w:type="dxa"/>
            <w:tcBorders>
              <w:left w:val="single" w:sz="4" w:space="0" w:color="000001"/>
              <w:bottom w:val="single" w:sz="4" w:space="0" w:color="000001"/>
              <w:right w:val="single" w:sz="4" w:space="0" w:color="000001"/>
            </w:tcBorders>
            <w:vAlign w:val="center"/>
          </w:tcPr>
          <w:p w14:paraId="317960E5" w14:textId="77777777" w:rsidR="00DE5E78" w:rsidRDefault="00000000">
            <w:pPr>
              <w:spacing w:before="30" w:line="270" w:lineRule="exact"/>
              <w:jc w:val="both"/>
              <w:rPr>
                <w:rFonts w:ascii="Times New Roman" w:hAnsi="Times New Roman"/>
                <w:sz w:val="20"/>
                <w:szCs w:val="20"/>
              </w:rPr>
            </w:pPr>
            <w:r>
              <w:rPr>
                <w:rFonts w:ascii="Times New Roman" w:hAnsi="Times New Roman"/>
                <w:sz w:val="20"/>
                <w:szCs w:val="20"/>
              </w:rPr>
              <w:t>NIE</w:t>
            </w:r>
          </w:p>
        </w:tc>
      </w:tr>
    </w:tbl>
    <w:p w14:paraId="0FED0183" w14:textId="77777777" w:rsidR="00DE5E78" w:rsidRDefault="00DE5E78">
      <w:pPr>
        <w:rPr>
          <w:rFonts w:ascii="Times New Roman" w:hAnsi="Times New Roman"/>
          <w:b/>
          <w:bCs/>
          <w:sz w:val="20"/>
          <w:szCs w:val="20"/>
        </w:rPr>
      </w:pPr>
    </w:p>
    <w:p w14:paraId="125FBC69" w14:textId="77777777" w:rsidR="00DE5E78" w:rsidRDefault="00DE5E78">
      <w:pPr>
        <w:rPr>
          <w:rFonts w:ascii="Times New Roman" w:hAnsi="Times New Roman"/>
          <w:b/>
          <w:bCs/>
          <w:sz w:val="20"/>
          <w:szCs w:val="20"/>
        </w:rPr>
      </w:pPr>
    </w:p>
    <w:p w14:paraId="7DCBB5FF" w14:textId="77777777" w:rsidR="00DE5E78" w:rsidRDefault="00DE5E78">
      <w:pPr>
        <w:rPr>
          <w:rFonts w:ascii="Times New Roman" w:hAnsi="Times New Roman"/>
          <w:b/>
          <w:bCs/>
          <w:sz w:val="20"/>
          <w:szCs w:val="20"/>
        </w:rPr>
      </w:pPr>
    </w:p>
    <w:p w14:paraId="0B11FE23" w14:textId="77777777" w:rsidR="00DE5E78" w:rsidRDefault="00DE5E78">
      <w:pPr>
        <w:rPr>
          <w:rFonts w:ascii="Times New Roman" w:hAnsi="Times New Roman"/>
          <w:b/>
          <w:bCs/>
          <w:sz w:val="20"/>
          <w:szCs w:val="20"/>
        </w:rPr>
      </w:pPr>
    </w:p>
    <w:p w14:paraId="4C4F39FD" w14:textId="77777777" w:rsidR="00DE5E78" w:rsidRDefault="00000000">
      <w:pPr>
        <w:rPr>
          <w:rFonts w:ascii="Times New Roman" w:hAnsi="Times New Roman"/>
          <w:b/>
          <w:bCs/>
          <w:sz w:val="20"/>
          <w:szCs w:val="20"/>
        </w:rPr>
      </w:pPr>
      <w:r>
        <w:rPr>
          <w:rFonts w:ascii="Times New Roman" w:hAnsi="Times New Roman"/>
          <w:b/>
          <w:bCs/>
          <w:sz w:val="20"/>
          <w:szCs w:val="20"/>
        </w:rPr>
        <w:t>III. INFORMACJE DOTYCZĄCE NIERUCHOMOŚCI I PRZEDSIĘWZIĘCIA DEWELOPERSKIEGO</w:t>
      </w:r>
    </w:p>
    <w:p w14:paraId="16707E5F" w14:textId="77777777" w:rsidR="00DE5E78" w:rsidRDefault="00DE5E78">
      <w:pPr>
        <w:rPr>
          <w:rFonts w:ascii="Times New Roman" w:hAnsi="Times New Roman"/>
          <w:b/>
          <w:bCs/>
          <w:sz w:val="20"/>
          <w:szCs w:val="20"/>
        </w:rPr>
      </w:pPr>
    </w:p>
    <w:p w14:paraId="74ACC5B8" w14:textId="77777777" w:rsidR="00DE5E78" w:rsidRDefault="00DE5E78">
      <w:pPr>
        <w:rPr>
          <w:rFonts w:ascii="Times New Roman" w:hAnsi="Times New Roman"/>
          <w:b/>
          <w:bCs/>
          <w:sz w:val="20"/>
          <w:szCs w:val="20"/>
        </w:rPr>
      </w:pPr>
    </w:p>
    <w:tbl>
      <w:tblPr>
        <w:tblW w:w="9350" w:type="dxa"/>
        <w:tblInd w:w="328" w:type="dxa"/>
        <w:tblLayout w:type="fixed"/>
        <w:tblCellMar>
          <w:left w:w="0" w:type="dxa"/>
          <w:right w:w="0" w:type="dxa"/>
        </w:tblCellMar>
        <w:tblLook w:val="0000" w:firstRow="0" w:lastRow="0" w:firstColumn="0" w:lastColumn="0" w:noHBand="0" w:noVBand="0"/>
      </w:tblPr>
      <w:tblGrid>
        <w:gridCol w:w="4029"/>
        <w:gridCol w:w="5321"/>
      </w:tblGrid>
      <w:tr w:rsidR="00DE5E78" w14:paraId="2251168F" w14:textId="77777777">
        <w:trPr>
          <w:trHeight w:val="892"/>
        </w:trPr>
        <w:tc>
          <w:tcPr>
            <w:tcW w:w="9350" w:type="dxa"/>
            <w:gridSpan w:val="2"/>
            <w:tcBorders>
              <w:top w:val="single" w:sz="4" w:space="0" w:color="000001"/>
              <w:left w:val="single" w:sz="4" w:space="0" w:color="000001"/>
              <w:bottom w:val="single" w:sz="4" w:space="0" w:color="000001"/>
              <w:right w:val="single" w:sz="4" w:space="0" w:color="000001"/>
            </w:tcBorders>
            <w:shd w:val="clear" w:color="auto" w:fill="DFDFDF"/>
          </w:tcPr>
          <w:p w14:paraId="232A216D" w14:textId="77777777" w:rsidR="00DE5E78" w:rsidRDefault="00000000">
            <w:pPr>
              <w:pStyle w:val="TableParagraph"/>
              <w:spacing w:before="144"/>
              <w:ind w:left="107"/>
              <w:rPr>
                <w:sz w:val="20"/>
                <w:szCs w:val="20"/>
              </w:rPr>
            </w:pPr>
            <w:r>
              <w:rPr>
                <w:b/>
                <w:w w:val="95"/>
                <w:sz w:val="20"/>
                <w:szCs w:val="20"/>
              </w:rPr>
              <w:t>INFORMACJE</w:t>
            </w:r>
            <w:r>
              <w:rPr>
                <w:b/>
                <w:spacing w:val="47"/>
                <w:sz w:val="20"/>
                <w:szCs w:val="20"/>
              </w:rPr>
              <w:t xml:space="preserve"> </w:t>
            </w:r>
            <w:r>
              <w:rPr>
                <w:b/>
                <w:w w:val="95"/>
                <w:sz w:val="20"/>
                <w:szCs w:val="20"/>
              </w:rPr>
              <w:t>DOTYCZĄCE</w:t>
            </w:r>
            <w:r>
              <w:rPr>
                <w:b/>
                <w:spacing w:val="48"/>
                <w:sz w:val="20"/>
                <w:szCs w:val="20"/>
              </w:rPr>
              <w:t xml:space="preserve"> </w:t>
            </w:r>
            <w:r>
              <w:rPr>
                <w:b/>
                <w:w w:val="95"/>
                <w:sz w:val="20"/>
                <w:szCs w:val="20"/>
              </w:rPr>
              <w:t>GRUNTU</w:t>
            </w:r>
            <w:r>
              <w:rPr>
                <w:b/>
                <w:spacing w:val="50"/>
                <w:sz w:val="20"/>
                <w:szCs w:val="20"/>
              </w:rPr>
              <w:t xml:space="preserve"> </w:t>
            </w:r>
            <w:r>
              <w:rPr>
                <w:b/>
                <w:w w:val="95"/>
                <w:sz w:val="20"/>
                <w:szCs w:val="20"/>
              </w:rPr>
              <w:t>I</w:t>
            </w:r>
            <w:r>
              <w:rPr>
                <w:b/>
                <w:spacing w:val="52"/>
                <w:sz w:val="20"/>
                <w:szCs w:val="20"/>
              </w:rPr>
              <w:t xml:space="preserve"> </w:t>
            </w:r>
            <w:r>
              <w:rPr>
                <w:b/>
                <w:w w:val="95"/>
                <w:sz w:val="20"/>
                <w:szCs w:val="20"/>
              </w:rPr>
              <w:t>ZAGOSPODAROWANIA</w:t>
            </w:r>
            <w:r>
              <w:rPr>
                <w:b/>
                <w:spacing w:val="50"/>
                <w:sz w:val="20"/>
                <w:szCs w:val="20"/>
              </w:rPr>
              <w:t xml:space="preserve"> </w:t>
            </w:r>
            <w:r>
              <w:rPr>
                <w:b/>
                <w:w w:val="95"/>
                <w:sz w:val="20"/>
                <w:szCs w:val="20"/>
              </w:rPr>
              <w:t>PRZESTRZENNEGO</w:t>
            </w:r>
            <w:r>
              <w:rPr>
                <w:b/>
                <w:spacing w:val="56"/>
                <w:sz w:val="20"/>
                <w:szCs w:val="20"/>
              </w:rPr>
              <w:t xml:space="preserve"> </w:t>
            </w:r>
            <w:r>
              <w:rPr>
                <w:b/>
                <w:spacing w:val="-2"/>
                <w:w w:val="95"/>
                <w:sz w:val="20"/>
                <w:szCs w:val="20"/>
              </w:rPr>
              <w:t>TERENU</w:t>
            </w:r>
          </w:p>
        </w:tc>
      </w:tr>
      <w:tr w:rsidR="00DE5E78" w14:paraId="09BF1E95" w14:textId="77777777">
        <w:trPr>
          <w:trHeight w:val="873"/>
        </w:trPr>
        <w:tc>
          <w:tcPr>
            <w:tcW w:w="4029" w:type="dxa"/>
            <w:tcBorders>
              <w:top w:val="single" w:sz="4" w:space="0" w:color="000001"/>
              <w:left w:val="single" w:sz="4" w:space="0" w:color="000001"/>
              <w:bottom w:val="single" w:sz="4" w:space="0" w:color="000001"/>
              <w:right w:val="single" w:sz="4" w:space="0" w:color="000001"/>
            </w:tcBorders>
            <w:shd w:val="clear" w:color="auto" w:fill="F3F3F3"/>
          </w:tcPr>
          <w:p w14:paraId="1BDB3C20" w14:textId="77777777" w:rsidR="00DE5E78" w:rsidRDefault="00000000">
            <w:pPr>
              <w:pStyle w:val="TableParagraph"/>
              <w:spacing w:before="137"/>
              <w:ind w:left="107"/>
              <w:rPr>
                <w:sz w:val="20"/>
                <w:szCs w:val="20"/>
              </w:rPr>
            </w:pPr>
            <w:r>
              <w:rPr>
                <w:sz w:val="20"/>
                <w:szCs w:val="20"/>
              </w:rPr>
              <w:t>Adres, numer działki ewidencyjnej</w:t>
            </w:r>
            <w:r>
              <w:rPr>
                <w:spacing w:val="-12"/>
                <w:sz w:val="20"/>
                <w:szCs w:val="20"/>
              </w:rPr>
              <w:t xml:space="preserve"> </w:t>
            </w:r>
            <w:r>
              <w:rPr>
                <w:sz w:val="20"/>
                <w:szCs w:val="20"/>
              </w:rPr>
              <w:t>i</w:t>
            </w:r>
            <w:r>
              <w:rPr>
                <w:spacing w:val="-13"/>
                <w:sz w:val="20"/>
                <w:szCs w:val="20"/>
              </w:rPr>
              <w:t xml:space="preserve"> </w:t>
            </w:r>
            <w:r>
              <w:rPr>
                <w:sz w:val="20"/>
                <w:szCs w:val="20"/>
              </w:rPr>
              <w:t>numer</w:t>
            </w:r>
            <w:r>
              <w:rPr>
                <w:spacing w:val="-12"/>
                <w:sz w:val="20"/>
                <w:szCs w:val="20"/>
              </w:rPr>
              <w:t xml:space="preserve"> </w:t>
            </w:r>
            <w:r>
              <w:rPr>
                <w:sz w:val="20"/>
                <w:szCs w:val="20"/>
              </w:rPr>
              <w:t xml:space="preserve">obrębu </w:t>
            </w:r>
            <w:r>
              <w:rPr>
                <w:spacing w:val="-2"/>
                <w:sz w:val="20"/>
                <w:szCs w:val="20"/>
              </w:rPr>
              <w:t>ewidencyjnego</w:t>
            </w:r>
            <w:r>
              <w:rPr>
                <w:rStyle w:val="Odwoanieprzypisudolnego"/>
                <w:spacing w:val="-2"/>
                <w:sz w:val="20"/>
                <w:szCs w:val="20"/>
              </w:rPr>
              <w:footnoteReference w:id="1"/>
            </w:r>
          </w:p>
        </w:tc>
        <w:tc>
          <w:tcPr>
            <w:tcW w:w="5321" w:type="dxa"/>
            <w:tcBorders>
              <w:top w:val="single" w:sz="4" w:space="0" w:color="000001"/>
              <w:left w:val="single" w:sz="4" w:space="0" w:color="000001"/>
              <w:bottom w:val="single" w:sz="4" w:space="0" w:color="000001"/>
              <w:right w:val="single" w:sz="4" w:space="0" w:color="000001"/>
            </w:tcBorders>
            <w:vAlign w:val="center"/>
          </w:tcPr>
          <w:p w14:paraId="449E58BD" w14:textId="77777777" w:rsidR="00DE5E78" w:rsidRDefault="00000000">
            <w:pPr>
              <w:ind w:left="57" w:right="57"/>
              <w:rPr>
                <w:rFonts w:ascii="Times New Roman" w:hAnsi="Times New Roman"/>
                <w:sz w:val="20"/>
                <w:szCs w:val="20"/>
              </w:rPr>
            </w:pPr>
            <w:r>
              <w:rPr>
                <w:rFonts w:ascii="Times New Roman" w:hAnsi="Times New Roman"/>
                <w:sz w:val="20"/>
                <w:szCs w:val="20"/>
              </w:rPr>
              <w:t xml:space="preserve">Działka nr 359, obręb 0032 </w:t>
            </w:r>
            <w:proofErr w:type="spellStart"/>
            <w:r>
              <w:rPr>
                <w:rFonts w:ascii="Times New Roman" w:hAnsi="Times New Roman"/>
                <w:sz w:val="20"/>
                <w:szCs w:val="20"/>
              </w:rPr>
              <w:t>Krowodrza</w:t>
            </w:r>
            <w:proofErr w:type="spellEnd"/>
            <w:r>
              <w:rPr>
                <w:rFonts w:ascii="Times New Roman" w:hAnsi="Times New Roman"/>
                <w:sz w:val="20"/>
                <w:szCs w:val="20"/>
              </w:rPr>
              <w:t>, położona przy ulicy Na Mostkach w miejscowości Kraków, gmina Miasto Kraków, powiecie Miasto Kraków, województwie małopolskim.</w:t>
            </w:r>
          </w:p>
        </w:tc>
      </w:tr>
      <w:tr w:rsidR="00DE5E78" w14:paraId="6C603214" w14:textId="77777777">
        <w:trPr>
          <w:trHeight w:val="607"/>
        </w:trPr>
        <w:tc>
          <w:tcPr>
            <w:tcW w:w="4029" w:type="dxa"/>
            <w:tcBorders>
              <w:top w:val="single" w:sz="4" w:space="0" w:color="000001"/>
              <w:left w:val="single" w:sz="4" w:space="0" w:color="000001"/>
              <w:bottom w:val="single" w:sz="4" w:space="0" w:color="000001"/>
              <w:right w:val="single" w:sz="4" w:space="0" w:color="000001"/>
            </w:tcBorders>
            <w:shd w:val="clear" w:color="auto" w:fill="F3F3F3"/>
          </w:tcPr>
          <w:p w14:paraId="0404FE64" w14:textId="77777777" w:rsidR="00DE5E78" w:rsidRDefault="00000000">
            <w:pPr>
              <w:pStyle w:val="TableParagraph"/>
              <w:spacing w:before="137"/>
              <w:ind w:left="107"/>
              <w:rPr>
                <w:sz w:val="20"/>
                <w:szCs w:val="20"/>
              </w:rPr>
            </w:pPr>
            <w:r>
              <w:rPr>
                <w:sz w:val="20"/>
                <w:szCs w:val="20"/>
              </w:rPr>
              <w:t>Numer</w:t>
            </w:r>
            <w:r>
              <w:rPr>
                <w:spacing w:val="-6"/>
                <w:sz w:val="20"/>
                <w:szCs w:val="20"/>
              </w:rPr>
              <w:t xml:space="preserve"> </w:t>
            </w:r>
            <w:r>
              <w:rPr>
                <w:sz w:val="20"/>
                <w:szCs w:val="20"/>
              </w:rPr>
              <w:t>księgi</w:t>
            </w:r>
            <w:r>
              <w:rPr>
                <w:spacing w:val="-5"/>
                <w:sz w:val="20"/>
                <w:szCs w:val="20"/>
              </w:rPr>
              <w:t xml:space="preserve"> </w:t>
            </w:r>
            <w:r>
              <w:rPr>
                <w:spacing w:val="-2"/>
                <w:sz w:val="20"/>
                <w:szCs w:val="20"/>
              </w:rPr>
              <w:t>wieczystej</w:t>
            </w:r>
          </w:p>
        </w:tc>
        <w:tc>
          <w:tcPr>
            <w:tcW w:w="5321" w:type="dxa"/>
            <w:tcBorders>
              <w:top w:val="single" w:sz="4" w:space="0" w:color="000001"/>
              <w:left w:val="single" w:sz="4" w:space="0" w:color="000001"/>
              <w:bottom w:val="single" w:sz="4" w:space="0" w:color="000001"/>
              <w:right w:val="single" w:sz="4" w:space="0" w:color="000001"/>
            </w:tcBorders>
            <w:vAlign w:val="center"/>
          </w:tcPr>
          <w:p w14:paraId="4EA00803" w14:textId="77777777" w:rsidR="00DE5E78" w:rsidRDefault="00000000">
            <w:pPr>
              <w:spacing w:before="30" w:line="270" w:lineRule="exact"/>
              <w:ind w:left="57"/>
              <w:rPr>
                <w:rFonts w:ascii="Times New Roman" w:hAnsi="Times New Roman"/>
                <w:sz w:val="20"/>
                <w:szCs w:val="20"/>
              </w:rPr>
            </w:pPr>
            <w:r>
              <w:rPr>
                <w:rFonts w:ascii="Times New Roman" w:hAnsi="Times New Roman"/>
                <w:color w:val="000000"/>
                <w:sz w:val="20"/>
                <w:szCs w:val="20"/>
              </w:rPr>
              <w:t>KR1P/00684739/2</w:t>
            </w:r>
          </w:p>
        </w:tc>
      </w:tr>
      <w:tr w:rsidR="00DE5E78" w14:paraId="683E4C8B" w14:textId="77777777">
        <w:trPr>
          <w:trHeight w:val="1775"/>
        </w:trPr>
        <w:tc>
          <w:tcPr>
            <w:tcW w:w="4029" w:type="dxa"/>
            <w:tcBorders>
              <w:top w:val="single" w:sz="4" w:space="0" w:color="000001"/>
              <w:left w:val="single" w:sz="4" w:space="0" w:color="000001"/>
              <w:bottom w:val="single" w:sz="4" w:space="0" w:color="000001"/>
              <w:right w:val="single" w:sz="4" w:space="0" w:color="000001"/>
            </w:tcBorders>
            <w:shd w:val="clear" w:color="auto" w:fill="F3F3F3"/>
          </w:tcPr>
          <w:p w14:paraId="416E250C" w14:textId="77777777" w:rsidR="00DE5E78" w:rsidRDefault="00000000">
            <w:pPr>
              <w:pStyle w:val="TableParagraph"/>
              <w:spacing w:before="137"/>
              <w:ind w:left="107"/>
              <w:rPr>
                <w:sz w:val="20"/>
                <w:szCs w:val="20"/>
              </w:rPr>
            </w:pPr>
            <w:r>
              <w:rPr>
                <w:sz w:val="20"/>
                <w:szCs w:val="20"/>
              </w:rPr>
              <w:t>Istniejące</w:t>
            </w:r>
            <w:r>
              <w:rPr>
                <w:spacing w:val="-13"/>
                <w:sz w:val="20"/>
                <w:szCs w:val="20"/>
              </w:rPr>
              <w:t xml:space="preserve"> </w:t>
            </w:r>
            <w:r>
              <w:rPr>
                <w:sz w:val="20"/>
                <w:szCs w:val="20"/>
              </w:rPr>
              <w:t>obciążenia</w:t>
            </w:r>
            <w:r>
              <w:rPr>
                <w:spacing w:val="-12"/>
                <w:sz w:val="20"/>
                <w:szCs w:val="20"/>
              </w:rPr>
              <w:t xml:space="preserve"> </w:t>
            </w:r>
            <w:r>
              <w:rPr>
                <w:sz w:val="20"/>
                <w:szCs w:val="20"/>
              </w:rPr>
              <w:t>hipoteczne nieruchomości lub wnioski o</w:t>
            </w:r>
            <w:r>
              <w:rPr>
                <w:spacing w:val="-8"/>
                <w:sz w:val="20"/>
                <w:szCs w:val="20"/>
              </w:rPr>
              <w:t xml:space="preserve"> </w:t>
            </w:r>
            <w:r>
              <w:rPr>
                <w:sz w:val="20"/>
                <w:szCs w:val="20"/>
              </w:rPr>
              <w:t>wpis</w:t>
            </w:r>
            <w:r>
              <w:rPr>
                <w:spacing w:val="-10"/>
                <w:sz w:val="20"/>
                <w:szCs w:val="20"/>
              </w:rPr>
              <w:t xml:space="preserve"> </w:t>
            </w:r>
            <w:r>
              <w:rPr>
                <w:sz w:val="20"/>
                <w:szCs w:val="20"/>
              </w:rPr>
              <w:t>w</w:t>
            </w:r>
            <w:r>
              <w:rPr>
                <w:spacing w:val="-13"/>
                <w:sz w:val="20"/>
                <w:szCs w:val="20"/>
              </w:rPr>
              <w:t xml:space="preserve"> </w:t>
            </w:r>
            <w:r>
              <w:rPr>
                <w:sz w:val="20"/>
                <w:szCs w:val="20"/>
              </w:rPr>
              <w:t>dziale</w:t>
            </w:r>
            <w:r>
              <w:rPr>
                <w:spacing w:val="-10"/>
                <w:sz w:val="20"/>
                <w:szCs w:val="20"/>
              </w:rPr>
              <w:t xml:space="preserve"> </w:t>
            </w:r>
            <w:r>
              <w:rPr>
                <w:sz w:val="20"/>
                <w:szCs w:val="20"/>
              </w:rPr>
              <w:t>czwartym księgi wieczystej</w:t>
            </w:r>
          </w:p>
        </w:tc>
        <w:tc>
          <w:tcPr>
            <w:tcW w:w="5321" w:type="dxa"/>
            <w:tcBorders>
              <w:top w:val="single" w:sz="4" w:space="0" w:color="000001"/>
              <w:left w:val="single" w:sz="4" w:space="0" w:color="000001"/>
              <w:bottom w:val="single" w:sz="4" w:space="0" w:color="000001"/>
              <w:right w:val="single" w:sz="4" w:space="0" w:color="000001"/>
            </w:tcBorders>
            <w:vAlign w:val="center"/>
          </w:tcPr>
          <w:p w14:paraId="399019E6" w14:textId="2DF294EB" w:rsidR="00DE5E78" w:rsidRDefault="00000000">
            <w:pPr>
              <w:widowControl w:val="0"/>
              <w:ind w:left="57"/>
              <w:rPr>
                <w:rFonts w:ascii="Times New Roman" w:hAnsi="Times New Roman"/>
                <w:sz w:val="20"/>
                <w:szCs w:val="20"/>
              </w:rPr>
            </w:pPr>
            <w:r>
              <w:rPr>
                <w:rFonts w:ascii="Times New Roman" w:hAnsi="Times New Roman"/>
                <w:color w:val="000000"/>
                <w:sz w:val="20"/>
                <w:szCs w:val="20"/>
              </w:rPr>
              <w:t>Hipoteka umowna do kwoty 2 000 000,00 zł (dwa miliony złotych) na rzecz Grzegorza Marka jako zabezpieczenie wierzytelności wynikających z umowy linii pożyczkowej w szczególności należności głównej wraz z odsetkami, kosztów sądowych i egzekucyjnych oraz innych kosztów dochodzenia należności wynikające z umowy linii pożyczkowej zawartej dnia 25 lipca 2024 roku.</w:t>
            </w:r>
          </w:p>
        </w:tc>
      </w:tr>
      <w:tr w:rsidR="00DE5E78" w14:paraId="4ECB0D9E" w14:textId="77777777">
        <w:trPr>
          <w:trHeight w:val="968"/>
        </w:trPr>
        <w:tc>
          <w:tcPr>
            <w:tcW w:w="4029" w:type="dxa"/>
            <w:tcBorders>
              <w:top w:val="single" w:sz="4" w:space="0" w:color="000001"/>
              <w:left w:val="single" w:sz="4" w:space="0" w:color="000001"/>
              <w:bottom w:val="single" w:sz="4" w:space="0" w:color="000001"/>
              <w:right w:val="single" w:sz="4" w:space="0" w:color="000001"/>
            </w:tcBorders>
            <w:shd w:val="clear" w:color="auto" w:fill="F3F3F3"/>
          </w:tcPr>
          <w:p w14:paraId="390B4EFB" w14:textId="77777777" w:rsidR="00DE5E78" w:rsidRDefault="00000000">
            <w:pPr>
              <w:pStyle w:val="TableParagraph"/>
              <w:spacing w:before="139"/>
              <w:ind w:left="107"/>
              <w:rPr>
                <w:sz w:val="20"/>
                <w:szCs w:val="20"/>
              </w:rPr>
            </w:pPr>
            <w:r>
              <w:rPr>
                <w:sz w:val="20"/>
                <w:szCs w:val="20"/>
              </w:rPr>
              <w:t>W</w:t>
            </w:r>
            <w:r>
              <w:rPr>
                <w:spacing w:val="-13"/>
                <w:sz w:val="20"/>
                <w:szCs w:val="20"/>
              </w:rPr>
              <w:t xml:space="preserve"> </w:t>
            </w:r>
            <w:r>
              <w:rPr>
                <w:sz w:val="20"/>
                <w:szCs w:val="20"/>
              </w:rPr>
              <w:t>przypadku</w:t>
            </w:r>
            <w:r>
              <w:rPr>
                <w:spacing w:val="-12"/>
                <w:sz w:val="20"/>
                <w:szCs w:val="20"/>
              </w:rPr>
              <w:t xml:space="preserve"> </w:t>
            </w:r>
            <w:r>
              <w:rPr>
                <w:sz w:val="20"/>
                <w:szCs w:val="20"/>
              </w:rPr>
              <w:t>braku</w:t>
            </w:r>
            <w:r>
              <w:rPr>
                <w:spacing w:val="-13"/>
                <w:sz w:val="20"/>
                <w:szCs w:val="20"/>
              </w:rPr>
              <w:t xml:space="preserve"> </w:t>
            </w:r>
            <w:r>
              <w:rPr>
                <w:sz w:val="20"/>
                <w:szCs w:val="20"/>
              </w:rPr>
              <w:t>księgi wieczystej informacja o</w:t>
            </w:r>
            <w:r>
              <w:rPr>
                <w:spacing w:val="-9"/>
                <w:sz w:val="20"/>
                <w:szCs w:val="20"/>
              </w:rPr>
              <w:t xml:space="preserve"> </w:t>
            </w:r>
            <w:r>
              <w:rPr>
                <w:sz w:val="20"/>
                <w:szCs w:val="20"/>
              </w:rPr>
              <w:t>powierzchni</w:t>
            </w:r>
            <w:r>
              <w:rPr>
                <w:spacing w:val="-12"/>
                <w:sz w:val="20"/>
                <w:szCs w:val="20"/>
              </w:rPr>
              <w:t xml:space="preserve"> </w:t>
            </w:r>
            <w:r>
              <w:rPr>
                <w:sz w:val="20"/>
                <w:szCs w:val="20"/>
              </w:rPr>
              <w:t>działki</w:t>
            </w:r>
            <w:r>
              <w:rPr>
                <w:spacing w:val="-12"/>
                <w:sz w:val="20"/>
                <w:szCs w:val="20"/>
              </w:rPr>
              <w:t xml:space="preserve"> </w:t>
            </w:r>
            <w:r>
              <w:rPr>
                <w:sz w:val="20"/>
                <w:szCs w:val="20"/>
              </w:rPr>
              <w:t>i</w:t>
            </w:r>
            <w:r>
              <w:rPr>
                <w:spacing w:val="-11"/>
                <w:sz w:val="20"/>
                <w:szCs w:val="20"/>
              </w:rPr>
              <w:t xml:space="preserve"> </w:t>
            </w:r>
            <w:r>
              <w:rPr>
                <w:sz w:val="20"/>
                <w:szCs w:val="20"/>
              </w:rPr>
              <w:t>stanie prawnym nieruchomości</w:t>
            </w:r>
            <w:r>
              <w:rPr>
                <w:rStyle w:val="Odwoanieprzypisudolnego"/>
                <w:sz w:val="20"/>
                <w:szCs w:val="20"/>
              </w:rPr>
              <w:footnoteReference w:id="2"/>
            </w:r>
          </w:p>
        </w:tc>
        <w:tc>
          <w:tcPr>
            <w:tcW w:w="5321" w:type="dxa"/>
            <w:tcBorders>
              <w:top w:val="single" w:sz="4" w:space="0" w:color="000001"/>
              <w:left w:val="single" w:sz="4" w:space="0" w:color="000001"/>
              <w:bottom w:val="single" w:sz="4" w:space="0" w:color="000001"/>
              <w:right w:val="single" w:sz="4" w:space="0" w:color="000001"/>
            </w:tcBorders>
            <w:vAlign w:val="center"/>
          </w:tcPr>
          <w:p w14:paraId="01E1CEE6" w14:textId="77777777" w:rsidR="00DE5E78" w:rsidRDefault="00000000">
            <w:pPr>
              <w:pStyle w:val="TableParagraph"/>
              <w:ind w:left="57"/>
              <w:rPr>
                <w:sz w:val="20"/>
                <w:szCs w:val="20"/>
              </w:rPr>
            </w:pPr>
            <w:r>
              <w:rPr>
                <w:sz w:val="20"/>
                <w:szCs w:val="20"/>
              </w:rPr>
              <w:t xml:space="preserve">Nie dotyczy </w:t>
            </w:r>
          </w:p>
        </w:tc>
      </w:tr>
    </w:tbl>
    <w:p w14:paraId="5ED64BDA" w14:textId="77777777" w:rsidR="00DE5E78" w:rsidRDefault="00DE5E78">
      <w:pPr>
        <w:rPr>
          <w:rFonts w:ascii="Times New Roman" w:hAnsi="Times New Roman"/>
          <w:sz w:val="20"/>
          <w:szCs w:val="20"/>
        </w:rPr>
      </w:pPr>
    </w:p>
    <w:tbl>
      <w:tblPr>
        <w:tblW w:w="9350" w:type="dxa"/>
        <w:tblInd w:w="328" w:type="dxa"/>
        <w:tblLayout w:type="fixed"/>
        <w:tblCellMar>
          <w:left w:w="0" w:type="dxa"/>
          <w:right w:w="0" w:type="dxa"/>
        </w:tblCellMar>
        <w:tblLook w:val="0000" w:firstRow="0" w:lastRow="0" w:firstColumn="0" w:lastColumn="0" w:noHBand="0" w:noVBand="0"/>
      </w:tblPr>
      <w:tblGrid>
        <w:gridCol w:w="2605"/>
        <w:gridCol w:w="2330"/>
        <w:gridCol w:w="4415"/>
      </w:tblGrid>
      <w:tr w:rsidR="00DE5E78" w14:paraId="569F36FF" w14:textId="77777777">
        <w:trPr>
          <w:trHeight w:val="4994"/>
        </w:trPr>
        <w:tc>
          <w:tcPr>
            <w:tcW w:w="2605" w:type="dxa"/>
            <w:tcBorders>
              <w:top w:val="single" w:sz="4" w:space="0" w:color="000001"/>
              <w:left w:val="single" w:sz="4" w:space="0" w:color="000001"/>
              <w:bottom w:val="single" w:sz="4" w:space="0" w:color="000001"/>
              <w:right w:val="single" w:sz="4" w:space="0" w:color="000001"/>
            </w:tcBorders>
            <w:shd w:val="clear" w:color="auto" w:fill="F3F3F3"/>
          </w:tcPr>
          <w:p w14:paraId="5E28D8CA" w14:textId="77777777" w:rsidR="00DE5E78" w:rsidRDefault="00000000">
            <w:pPr>
              <w:pStyle w:val="TableParagraph"/>
              <w:spacing w:before="137"/>
              <w:ind w:left="107"/>
              <w:rPr>
                <w:sz w:val="20"/>
                <w:szCs w:val="20"/>
              </w:rPr>
            </w:pPr>
            <w:r>
              <w:rPr>
                <w:sz w:val="20"/>
                <w:szCs w:val="20"/>
              </w:rPr>
              <w:lastRenderedPageBreak/>
              <w:t>Informacje</w:t>
            </w:r>
            <w:r>
              <w:rPr>
                <w:spacing w:val="-13"/>
                <w:sz w:val="20"/>
                <w:szCs w:val="20"/>
              </w:rPr>
              <w:t xml:space="preserve"> </w:t>
            </w:r>
            <w:r>
              <w:rPr>
                <w:sz w:val="20"/>
                <w:szCs w:val="20"/>
              </w:rPr>
              <w:t>dotyczące</w:t>
            </w:r>
            <w:r>
              <w:rPr>
                <w:spacing w:val="-12"/>
                <w:sz w:val="20"/>
                <w:szCs w:val="20"/>
              </w:rPr>
              <w:t xml:space="preserve"> </w:t>
            </w:r>
            <w:r>
              <w:rPr>
                <w:sz w:val="20"/>
                <w:szCs w:val="20"/>
              </w:rPr>
              <w:t>obiektów istniejących położonych w</w:t>
            </w:r>
            <w:r>
              <w:rPr>
                <w:spacing w:val="-8"/>
                <w:sz w:val="20"/>
                <w:szCs w:val="20"/>
              </w:rPr>
              <w:t xml:space="preserve"> </w:t>
            </w:r>
            <w:r>
              <w:rPr>
                <w:sz w:val="20"/>
                <w:szCs w:val="20"/>
              </w:rPr>
              <w:t>sąsiedztwie</w:t>
            </w:r>
            <w:r>
              <w:rPr>
                <w:spacing w:val="-5"/>
                <w:sz w:val="20"/>
                <w:szCs w:val="20"/>
              </w:rPr>
              <w:t xml:space="preserve"> </w:t>
            </w:r>
            <w:r>
              <w:rPr>
                <w:spacing w:val="-2"/>
                <w:sz w:val="20"/>
                <w:szCs w:val="20"/>
              </w:rPr>
              <w:t xml:space="preserve">inwestycji </w:t>
            </w:r>
            <w:r>
              <w:rPr>
                <w:sz w:val="20"/>
                <w:szCs w:val="20"/>
              </w:rPr>
              <w:t>i</w:t>
            </w:r>
            <w:r>
              <w:rPr>
                <w:spacing w:val="-13"/>
                <w:sz w:val="20"/>
                <w:szCs w:val="20"/>
              </w:rPr>
              <w:t xml:space="preserve"> </w:t>
            </w:r>
            <w:r>
              <w:rPr>
                <w:sz w:val="20"/>
                <w:szCs w:val="20"/>
              </w:rPr>
              <w:t>wpływających</w:t>
            </w:r>
            <w:r>
              <w:rPr>
                <w:spacing w:val="-12"/>
                <w:sz w:val="20"/>
                <w:szCs w:val="20"/>
              </w:rPr>
              <w:t xml:space="preserve"> </w:t>
            </w:r>
            <w:r>
              <w:rPr>
                <w:sz w:val="20"/>
                <w:szCs w:val="20"/>
              </w:rPr>
              <w:t>na</w:t>
            </w:r>
            <w:r>
              <w:rPr>
                <w:spacing w:val="-13"/>
                <w:sz w:val="20"/>
                <w:szCs w:val="20"/>
              </w:rPr>
              <w:t xml:space="preserve"> </w:t>
            </w:r>
            <w:r>
              <w:rPr>
                <w:sz w:val="20"/>
                <w:szCs w:val="20"/>
              </w:rPr>
              <w:t xml:space="preserve">warunki </w:t>
            </w:r>
            <w:r>
              <w:rPr>
                <w:spacing w:val="-2"/>
                <w:sz w:val="20"/>
                <w:szCs w:val="20"/>
              </w:rPr>
              <w:t>życia</w:t>
            </w:r>
            <w:r>
              <w:rPr>
                <w:rStyle w:val="Odwoanieprzypisudolnego"/>
                <w:spacing w:val="-2"/>
                <w:sz w:val="20"/>
                <w:szCs w:val="20"/>
              </w:rPr>
              <w:footnoteReference w:id="3"/>
            </w:r>
          </w:p>
        </w:tc>
        <w:tc>
          <w:tcPr>
            <w:tcW w:w="6745" w:type="dxa"/>
            <w:gridSpan w:val="2"/>
            <w:tcBorders>
              <w:top w:val="single" w:sz="4" w:space="0" w:color="000001"/>
              <w:left w:val="single" w:sz="4" w:space="0" w:color="000001"/>
              <w:bottom w:val="single" w:sz="4" w:space="0" w:color="000001"/>
              <w:right w:val="single" w:sz="4" w:space="0" w:color="000001"/>
            </w:tcBorders>
          </w:tcPr>
          <w:p w14:paraId="60119B1E" w14:textId="77777777" w:rsidR="00DE5E78" w:rsidRDefault="00000000">
            <w:pPr>
              <w:pStyle w:val="TableParagraph"/>
              <w:numPr>
                <w:ilvl w:val="0"/>
                <w:numId w:val="6"/>
              </w:numPr>
              <w:spacing w:before="127"/>
              <w:rPr>
                <w:sz w:val="20"/>
                <w:szCs w:val="20"/>
              </w:rPr>
            </w:pPr>
            <w:r>
              <w:rPr>
                <w:color w:val="000000"/>
                <w:sz w:val="20"/>
                <w:szCs w:val="20"/>
              </w:rPr>
              <w:t>W odległości ok. 450 m swój przebieg będzie miała droga ekspresowa S52, której fragment jest w trakcie budowy, ponadto w promieniu 3 – 4 km dwie drogi krajowe nr 7 oraz 94, a 4,5 km od planowanej inwestycji przebiega autostrada A4.</w:t>
            </w:r>
          </w:p>
          <w:p w14:paraId="1E78B0A8" w14:textId="77777777" w:rsidR="00DE5E78" w:rsidRDefault="00000000">
            <w:pPr>
              <w:pStyle w:val="TableParagraph"/>
              <w:numPr>
                <w:ilvl w:val="0"/>
                <w:numId w:val="6"/>
              </w:numPr>
              <w:spacing w:before="127"/>
              <w:rPr>
                <w:sz w:val="20"/>
                <w:szCs w:val="20"/>
              </w:rPr>
            </w:pPr>
            <w:r>
              <w:rPr>
                <w:color w:val="000000"/>
                <w:sz w:val="20"/>
                <w:szCs w:val="20"/>
              </w:rPr>
              <w:t xml:space="preserve">Najbliższa linia energetyczna najwyższych napięć w odległości ok. 2 km. </w:t>
            </w:r>
          </w:p>
          <w:p w14:paraId="171DDFF2" w14:textId="77777777" w:rsidR="00DE5E78" w:rsidRDefault="00000000">
            <w:pPr>
              <w:pStyle w:val="TableParagraph"/>
              <w:numPr>
                <w:ilvl w:val="0"/>
                <w:numId w:val="6"/>
              </w:numPr>
              <w:spacing w:before="127"/>
              <w:rPr>
                <w:sz w:val="20"/>
                <w:szCs w:val="20"/>
              </w:rPr>
            </w:pPr>
            <w:r>
              <w:rPr>
                <w:color w:val="000000"/>
                <w:sz w:val="20"/>
                <w:szCs w:val="20"/>
              </w:rPr>
              <w:t>Najbliższy punkt selektywnego zbierania odpadów w odległości ponad 2 km.</w:t>
            </w:r>
          </w:p>
          <w:p w14:paraId="70250241" w14:textId="77777777" w:rsidR="00DE5E78" w:rsidRDefault="00000000">
            <w:pPr>
              <w:pStyle w:val="TableParagraph"/>
              <w:numPr>
                <w:ilvl w:val="0"/>
                <w:numId w:val="6"/>
              </w:numPr>
              <w:spacing w:before="127"/>
              <w:rPr>
                <w:sz w:val="20"/>
                <w:szCs w:val="20"/>
              </w:rPr>
            </w:pPr>
            <w:r>
              <w:rPr>
                <w:color w:val="000000"/>
                <w:sz w:val="20"/>
                <w:szCs w:val="20"/>
              </w:rPr>
              <w:t>Najbliższa linia kolejowa nr 95 przebiega w odległości ok. 2 km.</w:t>
            </w:r>
          </w:p>
          <w:p w14:paraId="56D4726B" w14:textId="77777777" w:rsidR="00DE5E78" w:rsidRDefault="00000000">
            <w:pPr>
              <w:pStyle w:val="TableParagraph"/>
              <w:numPr>
                <w:ilvl w:val="0"/>
                <w:numId w:val="6"/>
              </w:numPr>
              <w:spacing w:before="127"/>
              <w:rPr>
                <w:sz w:val="20"/>
                <w:szCs w:val="20"/>
              </w:rPr>
            </w:pPr>
            <w:r>
              <w:rPr>
                <w:color w:val="000000"/>
                <w:sz w:val="20"/>
                <w:szCs w:val="20"/>
              </w:rPr>
              <w:t>W promieniu 2 – 3 km kilka Parków Krajobrazowych.</w:t>
            </w:r>
          </w:p>
          <w:p w14:paraId="2F3667FC" w14:textId="77777777" w:rsidR="00DE5E78" w:rsidRDefault="00000000">
            <w:pPr>
              <w:pStyle w:val="TableParagraph"/>
              <w:numPr>
                <w:ilvl w:val="0"/>
                <w:numId w:val="6"/>
              </w:numPr>
              <w:spacing w:before="127"/>
              <w:rPr>
                <w:sz w:val="20"/>
                <w:szCs w:val="20"/>
              </w:rPr>
            </w:pPr>
            <w:r>
              <w:rPr>
                <w:color w:val="000000"/>
                <w:sz w:val="20"/>
                <w:szCs w:val="20"/>
              </w:rPr>
              <w:t>W obrębie 2 – 3 km położone są trzy tereny planowane przez GDDKiA do realizacji w najbliższych 5 latach, są to fragmenty dk7, dk94 oraz teren krzyżowania się S52, dk94 oraz dk79.</w:t>
            </w:r>
          </w:p>
          <w:p w14:paraId="554004B7" w14:textId="77777777" w:rsidR="00DE5E78" w:rsidRDefault="00000000">
            <w:pPr>
              <w:pStyle w:val="TableParagraph"/>
              <w:numPr>
                <w:ilvl w:val="0"/>
                <w:numId w:val="6"/>
              </w:numPr>
              <w:spacing w:before="127"/>
              <w:rPr>
                <w:sz w:val="20"/>
                <w:szCs w:val="20"/>
              </w:rPr>
            </w:pPr>
            <w:r>
              <w:rPr>
                <w:color w:val="000000"/>
                <w:sz w:val="20"/>
                <w:szCs w:val="20"/>
              </w:rPr>
              <w:t>W odległości od 2 do 4 km galerie oraz parki handlowe oraz wielkopowierzchniowe sklepy handlowe, a 4,5 km centrum logistyczne.</w:t>
            </w:r>
          </w:p>
          <w:p w14:paraId="1401B5FA" w14:textId="77777777" w:rsidR="00DE5E78" w:rsidRDefault="00000000">
            <w:pPr>
              <w:pStyle w:val="TableParagraph"/>
              <w:numPr>
                <w:ilvl w:val="0"/>
                <w:numId w:val="6"/>
              </w:numPr>
              <w:spacing w:before="127"/>
              <w:rPr>
                <w:sz w:val="20"/>
                <w:szCs w:val="20"/>
              </w:rPr>
            </w:pPr>
            <w:r>
              <w:rPr>
                <w:color w:val="000000"/>
                <w:sz w:val="20"/>
                <w:szCs w:val="20"/>
              </w:rPr>
              <w:t xml:space="preserve">W promieniu 3 – 4 km kilka osuwisk terenów zagrożonych ruchami masowymi. Najbliższy tego typu teren w odległości ok. 1 km, wedle dostępnych informacji nieaktywny. </w:t>
            </w:r>
          </w:p>
          <w:p w14:paraId="20AEF4F7" w14:textId="77777777" w:rsidR="00DE5E78" w:rsidRDefault="00000000">
            <w:pPr>
              <w:pStyle w:val="TableParagraph"/>
              <w:numPr>
                <w:ilvl w:val="0"/>
                <w:numId w:val="6"/>
              </w:numPr>
              <w:spacing w:before="127"/>
              <w:rPr>
                <w:sz w:val="20"/>
                <w:szCs w:val="20"/>
              </w:rPr>
            </w:pPr>
            <w:r>
              <w:rPr>
                <w:color w:val="000000"/>
                <w:sz w:val="20"/>
                <w:szCs w:val="20"/>
              </w:rPr>
              <w:t xml:space="preserve">Najbliższe tereny zagrożone podtopieniami ze względu na wysoki stan wód gruntowych dolin rzecznych w odległości przeszło 4 km. </w:t>
            </w:r>
          </w:p>
          <w:p w14:paraId="72F86398" w14:textId="77777777" w:rsidR="00DE5E78" w:rsidRDefault="00000000">
            <w:pPr>
              <w:pStyle w:val="TableParagraph"/>
              <w:numPr>
                <w:ilvl w:val="0"/>
                <w:numId w:val="6"/>
              </w:numPr>
              <w:spacing w:before="127"/>
              <w:rPr>
                <w:sz w:val="20"/>
                <w:szCs w:val="20"/>
              </w:rPr>
            </w:pPr>
            <w:r>
              <w:rPr>
                <w:color w:val="000000"/>
                <w:sz w:val="20"/>
                <w:szCs w:val="20"/>
              </w:rPr>
              <w:t xml:space="preserve">W promieniu 5 km kilka cmentarzy, najbliższy w odległości ok. 1 km. </w:t>
            </w:r>
          </w:p>
          <w:p w14:paraId="3E11C371" w14:textId="77777777" w:rsidR="00DE5E78" w:rsidRDefault="00000000">
            <w:pPr>
              <w:pStyle w:val="TableParagraph"/>
              <w:numPr>
                <w:ilvl w:val="0"/>
                <w:numId w:val="6"/>
              </w:numPr>
              <w:spacing w:before="127"/>
              <w:rPr>
                <w:sz w:val="20"/>
                <w:szCs w:val="20"/>
              </w:rPr>
            </w:pPr>
            <w:r>
              <w:rPr>
                <w:color w:val="000000"/>
                <w:sz w:val="20"/>
                <w:szCs w:val="20"/>
              </w:rPr>
              <w:t>W zasięgu 5 km Historyczne centrum Krakowa – będące Światowym Dziedzictwem UNESCO oraz Kraków – historyczny zespół miasta będący Pomnikiem historii.</w:t>
            </w:r>
          </w:p>
          <w:p w14:paraId="4A839E64" w14:textId="77777777" w:rsidR="00DE5E78" w:rsidRDefault="00000000">
            <w:pPr>
              <w:pStyle w:val="TableParagraph"/>
              <w:numPr>
                <w:ilvl w:val="0"/>
                <w:numId w:val="6"/>
              </w:numPr>
              <w:spacing w:before="127"/>
              <w:rPr>
                <w:sz w:val="20"/>
                <w:szCs w:val="20"/>
              </w:rPr>
            </w:pPr>
            <w:r>
              <w:rPr>
                <w:color w:val="000000"/>
                <w:sz w:val="20"/>
                <w:szCs w:val="20"/>
              </w:rPr>
              <w:t>W promieniu do 5 km kilka obiektów wojskowych.</w:t>
            </w:r>
          </w:p>
          <w:p w14:paraId="36604216" w14:textId="77777777" w:rsidR="00DE5E78" w:rsidRDefault="00000000">
            <w:pPr>
              <w:pStyle w:val="TableParagraph"/>
              <w:numPr>
                <w:ilvl w:val="0"/>
                <w:numId w:val="6"/>
              </w:numPr>
              <w:spacing w:before="127"/>
              <w:rPr>
                <w:sz w:val="20"/>
                <w:szCs w:val="20"/>
              </w:rPr>
            </w:pPr>
            <w:r>
              <w:rPr>
                <w:color w:val="000000"/>
                <w:sz w:val="20"/>
                <w:szCs w:val="20"/>
              </w:rPr>
              <w:t>Międzynarodowe lotnisko Kraków Balice położone w odległości ok. 7,5 km.</w:t>
            </w:r>
          </w:p>
          <w:p w14:paraId="25D42514" w14:textId="77777777" w:rsidR="00DE5E78" w:rsidRDefault="00000000">
            <w:pPr>
              <w:pStyle w:val="TableParagraph"/>
              <w:numPr>
                <w:ilvl w:val="0"/>
                <w:numId w:val="6"/>
              </w:numPr>
              <w:spacing w:before="127"/>
              <w:rPr>
                <w:sz w:val="20"/>
                <w:szCs w:val="20"/>
              </w:rPr>
            </w:pPr>
            <w:r>
              <w:rPr>
                <w:color w:val="000000"/>
                <w:sz w:val="20"/>
                <w:szCs w:val="20"/>
              </w:rPr>
              <w:t xml:space="preserve">Najbliższy zakład stwarzający zagrożenie wystąpienia poważnej awarii przemysłowej Terminal Paliw w Olszanicy BP 81 – ORLEN S.A. w odległości ok. 7,5 km. </w:t>
            </w:r>
          </w:p>
        </w:tc>
      </w:tr>
      <w:tr w:rsidR="00DE5E78" w14:paraId="7580C745" w14:textId="77777777">
        <w:trPr>
          <w:trHeight w:val="3342"/>
        </w:trPr>
        <w:tc>
          <w:tcPr>
            <w:tcW w:w="2605" w:type="dxa"/>
            <w:vMerge w:val="restart"/>
            <w:tcBorders>
              <w:top w:val="single" w:sz="4" w:space="0" w:color="000001"/>
              <w:left w:val="single" w:sz="4" w:space="0" w:color="000001"/>
              <w:bottom w:val="single" w:sz="4" w:space="0" w:color="000001"/>
              <w:right w:val="single" w:sz="4" w:space="0" w:color="000001"/>
            </w:tcBorders>
            <w:shd w:val="clear" w:color="auto" w:fill="F3F3F3"/>
          </w:tcPr>
          <w:p w14:paraId="350DC076" w14:textId="77777777" w:rsidR="00DE5E78" w:rsidRDefault="00000000">
            <w:pPr>
              <w:pStyle w:val="TableParagraph"/>
              <w:spacing w:before="137"/>
              <w:ind w:left="107" w:right="279"/>
              <w:rPr>
                <w:sz w:val="20"/>
                <w:szCs w:val="20"/>
              </w:rPr>
            </w:pPr>
            <w:r>
              <w:rPr>
                <w:sz w:val="20"/>
                <w:szCs w:val="20"/>
              </w:rPr>
              <w:t xml:space="preserve">Akty planowania przestrzennego i inne akty prawne na terenie objętym </w:t>
            </w:r>
            <w:r>
              <w:rPr>
                <w:spacing w:val="-2"/>
                <w:sz w:val="20"/>
                <w:szCs w:val="20"/>
              </w:rPr>
              <w:t xml:space="preserve">przedsięwzięciem </w:t>
            </w:r>
            <w:r>
              <w:rPr>
                <w:sz w:val="20"/>
                <w:szCs w:val="20"/>
              </w:rPr>
              <w:t>deweloperskim</w:t>
            </w:r>
            <w:r>
              <w:rPr>
                <w:spacing w:val="-13"/>
                <w:sz w:val="20"/>
                <w:szCs w:val="20"/>
              </w:rPr>
              <w:t xml:space="preserve"> </w:t>
            </w:r>
            <w:r>
              <w:rPr>
                <w:sz w:val="20"/>
                <w:szCs w:val="20"/>
              </w:rPr>
              <w:t>lub</w:t>
            </w:r>
            <w:r>
              <w:rPr>
                <w:spacing w:val="-12"/>
                <w:sz w:val="20"/>
                <w:szCs w:val="20"/>
              </w:rPr>
              <w:t xml:space="preserve"> </w:t>
            </w:r>
            <w:r>
              <w:rPr>
                <w:sz w:val="20"/>
                <w:szCs w:val="20"/>
              </w:rPr>
              <w:t xml:space="preserve">zadaniem </w:t>
            </w:r>
            <w:r>
              <w:rPr>
                <w:spacing w:val="-2"/>
                <w:sz w:val="20"/>
                <w:szCs w:val="20"/>
              </w:rPr>
              <w:t>inwestycyjnym</w:t>
            </w:r>
          </w:p>
        </w:tc>
        <w:tc>
          <w:tcPr>
            <w:tcW w:w="2330" w:type="dxa"/>
            <w:tcBorders>
              <w:top w:val="single" w:sz="4" w:space="0" w:color="000001"/>
              <w:left w:val="single" w:sz="4" w:space="0" w:color="000001"/>
              <w:bottom w:val="single" w:sz="4" w:space="0" w:color="000001"/>
              <w:right w:val="single" w:sz="4" w:space="0" w:color="000001"/>
            </w:tcBorders>
          </w:tcPr>
          <w:p w14:paraId="6B9D30F4" w14:textId="77777777" w:rsidR="00DE5E78" w:rsidRDefault="00000000">
            <w:pPr>
              <w:pStyle w:val="TableParagraph"/>
              <w:spacing w:before="137"/>
              <w:ind w:left="108" w:right="92"/>
              <w:rPr>
                <w:sz w:val="20"/>
                <w:szCs w:val="20"/>
              </w:rPr>
            </w:pPr>
            <w:r>
              <w:rPr>
                <w:sz w:val="20"/>
                <w:szCs w:val="20"/>
              </w:rPr>
              <w:t>Plan ogólny gminy</w:t>
            </w:r>
          </w:p>
        </w:tc>
        <w:tc>
          <w:tcPr>
            <w:tcW w:w="4415" w:type="dxa"/>
            <w:tcBorders>
              <w:top w:val="single" w:sz="4" w:space="0" w:color="000001"/>
              <w:left w:val="single" w:sz="4" w:space="0" w:color="000001"/>
              <w:bottom w:val="single" w:sz="4" w:space="0" w:color="000001"/>
              <w:right w:val="single" w:sz="4" w:space="0" w:color="000001"/>
            </w:tcBorders>
          </w:tcPr>
          <w:p w14:paraId="086BE26D" w14:textId="77777777" w:rsidR="00DE5E78" w:rsidRDefault="00000000">
            <w:pPr>
              <w:pStyle w:val="TableParagraph"/>
              <w:spacing w:before="137"/>
              <w:ind w:left="110" w:right="94"/>
              <w:rPr>
                <w:sz w:val="20"/>
                <w:szCs w:val="20"/>
              </w:rPr>
            </w:pPr>
            <w:r>
              <w:rPr>
                <w:sz w:val="20"/>
                <w:szCs w:val="20"/>
              </w:rPr>
              <w:t>Brak Planu ogólnego gminy. Do czasu uchwalenia obowiązuje Studium uwarunkowań i kierunków rozwoju.</w:t>
            </w:r>
          </w:p>
          <w:p w14:paraId="2DDA24B9" w14:textId="77777777" w:rsidR="00DE5E78" w:rsidRDefault="00000000">
            <w:pPr>
              <w:pStyle w:val="TableParagraph"/>
              <w:spacing w:before="137"/>
              <w:ind w:left="110" w:right="94"/>
              <w:rPr>
                <w:sz w:val="20"/>
                <w:szCs w:val="20"/>
              </w:rPr>
            </w:pPr>
            <w:r>
              <w:rPr>
                <w:sz w:val="20"/>
                <w:szCs w:val="20"/>
              </w:rPr>
              <w:t>Uchwała Nr CXII/1700/14 z dnia 9 lipca 2014 r. w sprawie uchwalenia zmiany "Studium uwarunkowań i kierunków zagospodarowania przestrzennego Miasta Krakowa".</w:t>
            </w:r>
          </w:p>
          <w:p w14:paraId="24BF9EBB" w14:textId="77777777" w:rsidR="00DE5E78" w:rsidRDefault="00000000">
            <w:pPr>
              <w:pStyle w:val="TableParagraph"/>
              <w:spacing w:before="137"/>
              <w:ind w:left="110" w:right="94"/>
              <w:rPr>
                <w:sz w:val="20"/>
                <w:szCs w:val="20"/>
              </w:rPr>
            </w:pPr>
            <w:r>
              <w:rPr>
                <w:sz w:val="20"/>
                <w:szCs w:val="20"/>
              </w:rPr>
              <w:t xml:space="preserve">Opublikowane: </w:t>
            </w:r>
          </w:p>
          <w:p w14:paraId="66393762" w14:textId="77777777" w:rsidR="00DE5E78" w:rsidRDefault="00DE5E78">
            <w:pPr>
              <w:pStyle w:val="TableParagraph"/>
              <w:spacing w:before="137"/>
              <w:ind w:left="110" w:right="94"/>
              <w:rPr>
                <w:sz w:val="20"/>
                <w:szCs w:val="20"/>
              </w:rPr>
            </w:pPr>
            <w:hyperlink r:id="rId8">
              <w:r>
                <w:rPr>
                  <w:rStyle w:val="Hipercze"/>
                  <w:sz w:val="20"/>
                  <w:szCs w:val="20"/>
                </w:rPr>
                <w:t>https://www.bip.krakow.pl/?bip_id=1&amp;mmi=48</w:t>
              </w:r>
            </w:hyperlink>
          </w:p>
          <w:p w14:paraId="3C0EA76F" w14:textId="77777777" w:rsidR="00DE5E78" w:rsidRDefault="00DE5E78">
            <w:pPr>
              <w:pStyle w:val="TableParagraph"/>
              <w:spacing w:before="137"/>
              <w:ind w:left="110" w:right="94"/>
              <w:rPr>
                <w:sz w:val="20"/>
                <w:szCs w:val="20"/>
              </w:rPr>
            </w:pPr>
          </w:p>
          <w:p w14:paraId="193A1855" w14:textId="77777777" w:rsidR="00DE5E78" w:rsidRDefault="00000000">
            <w:pPr>
              <w:pStyle w:val="TableParagraph"/>
              <w:spacing w:before="137"/>
              <w:ind w:left="110" w:right="94"/>
              <w:rPr>
                <w:sz w:val="20"/>
                <w:szCs w:val="20"/>
              </w:rPr>
            </w:pPr>
            <w:r>
              <w:rPr>
                <w:sz w:val="20"/>
                <w:szCs w:val="20"/>
              </w:rPr>
              <w:t>Granice dostępne pod:</w:t>
            </w:r>
          </w:p>
          <w:p w14:paraId="64C42189" w14:textId="77777777" w:rsidR="00DE5E78" w:rsidRDefault="00DE5E78">
            <w:pPr>
              <w:pStyle w:val="TableParagraph"/>
              <w:spacing w:before="137"/>
              <w:ind w:left="110" w:right="94"/>
              <w:rPr>
                <w:sz w:val="20"/>
                <w:szCs w:val="20"/>
              </w:rPr>
            </w:pPr>
            <w:hyperlink r:id="rId9">
              <w:r>
                <w:rPr>
                  <w:rStyle w:val="Hipercze"/>
                  <w:sz w:val="20"/>
                  <w:szCs w:val="20"/>
                </w:rPr>
                <w:t>https://msip.um.krakow.pl/kompozycje/?config=config_arch.json</w:t>
              </w:r>
            </w:hyperlink>
          </w:p>
          <w:p w14:paraId="53476880" w14:textId="77777777" w:rsidR="00DE5E78" w:rsidRDefault="00DE5E78">
            <w:pPr>
              <w:pStyle w:val="TableParagraph"/>
              <w:spacing w:before="137"/>
              <w:ind w:left="110" w:right="94"/>
              <w:rPr>
                <w:sz w:val="20"/>
                <w:szCs w:val="20"/>
              </w:rPr>
            </w:pPr>
          </w:p>
        </w:tc>
      </w:tr>
      <w:tr w:rsidR="00DE5E78" w14:paraId="0CF204F9" w14:textId="77777777">
        <w:trPr>
          <w:trHeight w:val="699"/>
        </w:trPr>
        <w:tc>
          <w:tcPr>
            <w:tcW w:w="2605" w:type="dxa"/>
            <w:vMerge/>
            <w:tcBorders>
              <w:top w:val="single" w:sz="4" w:space="0" w:color="000001"/>
              <w:left w:val="single" w:sz="4" w:space="0" w:color="000001"/>
              <w:bottom w:val="single" w:sz="4" w:space="0" w:color="000001"/>
              <w:right w:val="single" w:sz="4" w:space="0" w:color="000001"/>
            </w:tcBorders>
            <w:shd w:val="clear" w:color="auto" w:fill="F3F3F3"/>
          </w:tcPr>
          <w:p w14:paraId="68699AEC" w14:textId="77777777" w:rsidR="00DE5E78" w:rsidRDefault="00DE5E78">
            <w:pPr>
              <w:rPr>
                <w:rFonts w:hint="eastAsia"/>
              </w:rPr>
            </w:pPr>
          </w:p>
        </w:tc>
        <w:tc>
          <w:tcPr>
            <w:tcW w:w="2330" w:type="dxa"/>
            <w:tcBorders>
              <w:top w:val="single" w:sz="4" w:space="0" w:color="000001"/>
              <w:left w:val="single" w:sz="4" w:space="0" w:color="000001"/>
              <w:bottom w:val="single" w:sz="4" w:space="0" w:color="000001"/>
              <w:right w:val="single" w:sz="4" w:space="0" w:color="000001"/>
            </w:tcBorders>
          </w:tcPr>
          <w:p w14:paraId="36694F7D" w14:textId="77777777" w:rsidR="00DE5E78" w:rsidRDefault="00000000">
            <w:pPr>
              <w:pStyle w:val="TableParagraph"/>
              <w:spacing w:before="139"/>
              <w:ind w:left="108"/>
              <w:rPr>
                <w:sz w:val="20"/>
                <w:szCs w:val="20"/>
              </w:rPr>
            </w:pPr>
            <w:r>
              <w:rPr>
                <w:sz w:val="20"/>
                <w:szCs w:val="20"/>
              </w:rPr>
              <w:t>Miejscowy</w:t>
            </w:r>
            <w:r>
              <w:rPr>
                <w:spacing w:val="-13"/>
                <w:sz w:val="20"/>
                <w:szCs w:val="20"/>
              </w:rPr>
              <w:t xml:space="preserve"> </w:t>
            </w:r>
            <w:r>
              <w:rPr>
                <w:sz w:val="20"/>
                <w:szCs w:val="20"/>
              </w:rPr>
              <w:t>plan</w:t>
            </w:r>
            <w:r>
              <w:rPr>
                <w:spacing w:val="-12"/>
                <w:sz w:val="20"/>
                <w:szCs w:val="20"/>
              </w:rPr>
              <w:t xml:space="preserve"> </w:t>
            </w:r>
            <w:r>
              <w:rPr>
                <w:sz w:val="20"/>
                <w:szCs w:val="20"/>
              </w:rPr>
              <w:t xml:space="preserve">zagospodarowania </w:t>
            </w:r>
            <w:r>
              <w:rPr>
                <w:spacing w:val="-2"/>
                <w:sz w:val="20"/>
                <w:szCs w:val="20"/>
              </w:rPr>
              <w:t>przestrzennego</w:t>
            </w:r>
          </w:p>
        </w:tc>
        <w:tc>
          <w:tcPr>
            <w:tcW w:w="4415" w:type="dxa"/>
            <w:tcBorders>
              <w:top w:val="single" w:sz="4" w:space="0" w:color="000001"/>
              <w:left w:val="single" w:sz="4" w:space="0" w:color="000001"/>
              <w:bottom w:val="single" w:sz="4" w:space="0" w:color="000001"/>
              <w:right w:val="single" w:sz="4" w:space="0" w:color="000001"/>
            </w:tcBorders>
          </w:tcPr>
          <w:p w14:paraId="011B3CA4" w14:textId="77777777" w:rsidR="00DE5E78" w:rsidRDefault="00000000">
            <w:pPr>
              <w:pStyle w:val="TableParagraph"/>
              <w:spacing w:before="137"/>
              <w:ind w:left="110" w:right="94"/>
              <w:rPr>
                <w:sz w:val="20"/>
                <w:szCs w:val="20"/>
              </w:rPr>
            </w:pPr>
            <w:r>
              <w:rPr>
                <w:sz w:val="20"/>
                <w:szCs w:val="20"/>
              </w:rPr>
              <w:t xml:space="preserve">UCHWAŁA NR XCII/2414/18 Rady Miasta Krakowa z dnia 10 stycznia 2018 r. w sprawie uchwalenia miejscowego planu zagospodarowania przestrzennego obszaru "TONIE - WSCHÓD" – </w:t>
            </w:r>
            <w:r>
              <w:rPr>
                <w:sz w:val="20"/>
                <w:szCs w:val="20"/>
              </w:rPr>
              <w:lastRenderedPageBreak/>
              <w:t>ogłoszona w DZIENNIKU URZĘDOWYM WOJEWÓDZTWA MAŁOPOLSKIEGO z dnia 24 stycznia 2018 r., poz. 748.</w:t>
            </w:r>
          </w:p>
        </w:tc>
      </w:tr>
      <w:tr w:rsidR="00DE5E78" w14:paraId="117C43E9" w14:textId="77777777">
        <w:trPr>
          <w:trHeight w:val="721"/>
        </w:trPr>
        <w:tc>
          <w:tcPr>
            <w:tcW w:w="2605" w:type="dxa"/>
            <w:vMerge/>
            <w:tcBorders>
              <w:top w:val="single" w:sz="4" w:space="0" w:color="000001"/>
              <w:left w:val="single" w:sz="4" w:space="0" w:color="000001"/>
              <w:bottom w:val="single" w:sz="4" w:space="0" w:color="000001"/>
              <w:right w:val="single" w:sz="4" w:space="0" w:color="000001"/>
            </w:tcBorders>
            <w:shd w:val="clear" w:color="auto" w:fill="F3F3F3"/>
          </w:tcPr>
          <w:p w14:paraId="3BB56A13" w14:textId="77777777" w:rsidR="00DE5E78" w:rsidRDefault="00DE5E78">
            <w:pPr>
              <w:rPr>
                <w:rFonts w:hint="eastAsia"/>
              </w:rPr>
            </w:pPr>
          </w:p>
        </w:tc>
        <w:tc>
          <w:tcPr>
            <w:tcW w:w="2330" w:type="dxa"/>
            <w:tcBorders>
              <w:top w:val="single" w:sz="4" w:space="0" w:color="000001"/>
              <w:left w:val="single" w:sz="4" w:space="0" w:color="000001"/>
              <w:bottom w:val="single" w:sz="4" w:space="0" w:color="000001"/>
              <w:right w:val="single" w:sz="4" w:space="0" w:color="000001"/>
            </w:tcBorders>
          </w:tcPr>
          <w:p w14:paraId="39B320EC" w14:textId="77777777" w:rsidR="00DE5E78" w:rsidRDefault="00000000">
            <w:pPr>
              <w:pStyle w:val="TableParagraph"/>
              <w:spacing w:before="137"/>
              <w:ind w:left="108"/>
              <w:rPr>
                <w:sz w:val="20"/>
                <w:szCs w:val="20"/>
              </w:rPr>
            </w:pPr>
            <w:r>
              <w:rPr>
                <w:sz w:val="20"/>
                <w:szCs w:val="20"/>
              </w:rPr>
              <w:t>Miejscowy</w:t>
            </w:r>
            <w:r>
              <w:rPr>
                <w:spacing w:val="-9"/>
                <w:sz w:val="20"/>
                <w:szCs w:val="20"/>
              </w:rPr>
              <w:t xml:space="preserve"> </w:t>
            </w:r>
            <w:r>
              <w:rPr>
                <w:sz w:val="20"/>
                <w:szCs w:val="20"/>
              </w:rPr>
              <w:t>plan</w:t>
            </w:r>
            <w:r>
              <w:rPr>
                <w:spacing w:val="-7"/>
                <w:sz w:val="20"/>
                <w:szCs w:val="20"/>
              </w:rPr>
              <w:t xml:space="preserve"> </w:t>
            </w:r>
            <w:r>
              <w:rPr>
                <w:spacing w:val="-2"/>
                <w:sz w:val="20"/>
                <w:szCs w:val="20"/>
              </w:rPr>
              <w:t>odbudowy</w:t>
            </w:r>
          </w:p>
        </w:tc>
        <w:tc>
          <w:tcPr>
            <w:tcW w:w="4415" w:type="dxa"/>
            <w:tcBorders>
              <w:top w:val="single" w:sz="4" w:space="0" w:color="000001"/>
              <w:left w:val="single" w:sz="4" w:space="0" w:color="000001"/>
              <w:bottom w:val="single" w:sz="4" w:space="0" w:color="000001"/>
              <w:right w:val="single" w:sz="4" w:space="0" w:color="000001"/>
            </w:tcBorders>
            <w:vAlign w:val="center"/>
          </w:tcPr>
          <w:p w14:paraId="2802E0F1" w14:textId="77777777" w:rsidR="00DE5E78" w:rsidRDefault="00000000">
            <w:pPr>
              <w:ind w:left="113"/>
              <w:rPr>
                <w:rFonts w:ascii="Times New Roman" w:hAnsi="Times New Roman"/>
                <w:sz w:val="20"/>
                <w:szCs w:val="20"/>
              </w:rPr>
            </w:pPr>
            <w:r>
              <w:rPr>
                <w:rFonts w:ascii="Times New Roman" w:hAnsi="Times New Roman"/>
                <w:sz w:val="20"/>
                <w:szCs w:val="20"/>
              </w:rPr>
              <w:t>Nie dotyczy</w:t>
            </w:r>
          </w:p>
        </w:tc>
      </w:tr>
      <w:tr w:rsidR="00DE5E78" w14:paraId="1FC258E9" w14:textId="77777777">
        <w:trPr>
          <w:trHeight w:val="671"/>
        </w:trPr>
        <w:tc>
          <w:tcPr>
            <w:tcW w:w="2605" w:type="dxa"/>
            <w:vMerge/>
            <w:tcBorders>
              <w:top w:val="single" w:sz="4" w:space="0" w:color="000001"/>
              <w:left w:val="single" w:sz="4" w:space="0" w:color="000001"/>
              <w:bottom w:val="single" w:sz="4" w:space="0" w:color="000001"/>
              <w:right w:val="single" w:sz="4" w:space="0" w:color="000001"/>
            </w:tcBorders>
            <w:shd w:val="clear" w:color="auto" w:fill="F3F3F3"/>
          </w:tcPr>
          <w:p w14:paraId="67460A9F" w14:textId="77777777" w:rsidR="00DE5E78" w:rsidRDefault="00DE5E78">
            <w:pPr>
              <w:rPr>
                <w:rFonts w:hint="eastAsia"/>
              </w:rPr>
            </w:pPr>
          </w:p>
        </w:tc>
        <w:tc>
          <w:tcPr>
            <w:tcW w:w="2330" w:type="dxa"/>
            <w:tcBorders>
              <w:top w:val="single" w:sz="4" w:space="0" w:color="000001"/>
              <w:left w:val="single" w:sz="4" w:space="0" w:color="000001"/>
              <w:bottom w:val="single" w:sz="4" w:space="0" w:color="000001"/>
              <w:right w:val="single" w:sz="4" w:space="0" w:color="000001"/>
            </w:tcBorders>
          </w:tcPr>
          <w:p w14:paraId="051272D2" w14:textId="77777777" w:rsidR="00DE5E78" w:rsidRDefault="00000000">
            <w:pPr>
              <w:pStyle w:val="TableParagraph"/>
              <w:spacing w:before="137"/>
              <w:ind w:left="108"/>
              <w:rPr>
                <w:sz w:val="20"/>
                <w:szCs w:val="20"/>
              </w:rPr>
            </w:pPr>
            <w:r>
              <w:rPr>
                <w:spacing w:val="-2"/>
                <w:sz w:val="20"/>
                <w:szCs w:val="20"/>
              </w:rPr>
              <w:t>Inne</w:t>
            </w:r>
            <w:r>
              <w:rPr>
                <w:rStyle w:val="Odwoanieprzypisudolnego"/>
                <w:spacing w:val="-2"/>
                <w:sz w:val="20"/>
                <w:szCs w:val="20"/>
              </w:rPr>
              <w:footnoteReference w:id="4"/>
            </w:r>
          </w:p>
        </w:tc>
        <w:tc>
          <w:tcPr>
            <w:tcW w:w="4415" w:type="dxa"/>
            <w:tcBorders>
              <w:top w:val="single" w:sz="4" w:space="0" w:color="000001"/>
              <w:left w:val="single" w:sz="4" w:space="0" w:color="000001"/>
              <w:bottom w:val="single" w:sz="4" w:space="0" w:color="000001"/>
              <w:right w:val="single" w:sz="4" w:space="0" w:color="000001"/>
            </w:tcBorders>
          </w:tcPr>
          <w:p w14:paraId="2FCB9BD6" w14:textId="77777777" w:rsidR="00DE5E78" w:rsidRDefault="00000000">
            <w:pPr>
              <w:pStyle w:val="TableParagraph"/>
              <w:numPr>
                <w:ilvl w:val="0"/>
                <w:numId w:val="7"/>
              </w:numPr>
              <w:tabs>
                <w:tab w:val="left" w:pos="390"/>
              </w:tabs>
              <w:spacing w:before="127"/>
            </w:pPr>
            <w:r>
              <w:rPr>
                <w:color w:val="000000"/>
                <w:sz w:val="20"/>
                <w:szCs w:val="20"/>
              </w:rPr>
              <w:t>Uchwała Nr XXXVI/908/20 Rady Miasta Krakowa z dnia 26 lutego 2020 r. w sprawie ustalenia „Zasad i warunków sytuowania obiektów małej architektury, tablic reklamowych i urządzeń reklamowych oraz ogrodzeń”. Podjęto również Uchwała Nr CXIX/3222/23 Rady Miasta Krakowa z dnia 11 października 2023 r. w sprawie przygotowania projektu uchwały ustalającej nowe zasady.</w:t>
            </w:r>
          </w:p>
          <w:p w14:paraId="31262767" w14:textId="77777777" w:rsidR="00DE5E78" w:rsidRDefault="00000000">
            <w:pPr>
              <w:pStyle w:val="TableParagraph"/>
              <w:numPr>
                <w:ilvl w:val="0"/>
                <w:numId w:val="7"/>
              </w:numPr>
              <w:tabs>
                <w:tab w:val="left" w:pos="390"/>
              </w:tabs>
              <w:spacing w:before="127"/>
            </w:pPr>
            <w:r>
              <w:rPr>
                <w:color w:val="000000"/>
                <w:sz w:val="20"/>
                <w:szCs w:val="20"/>
              </w:rPr>
              <w:t xml:space="preserve">Plan Generalny Lotniska Kraków Balice na lata 2016 – 2036 – teren położony na obszarze powierzchni ograniczających. Link do mapy: </w:t>
            </w:r>
            <w:hyperlink r:id="rId10">
              <w:r w:rsidR="00DE5E78">
                <w:rPr>
                  <w:rStyle w:val="Hipercze"/>
                  <w:sz w:val="20"/>
                  <w:szCs w:val="20"/>
                </w:rPr>
                <w:t>https://www.krakowairport.pl/pl/firma/lotnisko/inwestycje/krk-2036</w:t>
              </w:r>
            </w:hyperlink>
          </w:p>
        </w:tc>
      </w:tr>
    </w:tbl>
    <w:p w14:paraId="7DD9A8D9" w14:textId="77777777" w:rsidR="00DE5E78" w:rsidRDefault="00DE5E78">
      <w:pPr>
        <w:rPr>
          <w:rFonts w:ascii="Times New Roman" w:hAnsi="Times New Roman"/>
          <w:sz w:val="20"/>
          <w:szCs w:val="20"/>
        </w:rPr>
      </w:pPr>
    </w:p>
    <w:tbl>
      <w:tblPr>
        <w:tblW w:w="9350" w:type="dxa"/>
        <w:tblInd w:w="328" w:type="dxa"/>
        <w:tblLayout w:type="fixed"/>
        <w:tblCellMar>
          <w:left w:w="0" w:type="dxa"/>
          <w:right w:w="0" w:type="dxa"/>
        </w:tblCellMar>
        <w:tblLook w:val="0000" w:firstRow="0" w:lastRow="0" w:firstColumn="0" w:lastColumn="0" w:noHBand="0" w:noVBand="0"/>
      </w:tblPr>
      <w:tblGrid>
        <w:gridCol w:w="2550"/>
        <w:gridCol w:w="2385"/>
        <w:gridCol w:w="4415"/>
      </w:tblGrid>
      <w:tr w:rsidR="00DE5E78" w14:paraId="45FA0A50" w14:textId="77777777">
        <w:trPr>
          <w:trHeight w:val="794"/>
        </w:trPr>
        <w:tc>
          <w:tcPr>
            <w:tcW w:w="2550" w:type="dxa"/>
            <w:vMerge w:val="restart"/>
            <w:tcBorders>
              <w:top w:val="single" w:sz="4" w:space="0" w:color="000001"/>
              <w:left w:val="single" w:sz="4" w:space="0" w:color="000001"/>
              <w:bottom w:val="single" w:sz="4" w:space="0" w:color="000001"/>
              <w:right w:val="single" w:sz="4" w:space="0" w:color="000001"/>
            </w:tcBorders>
            <w:shd w:val="clear" w:color="auto" w:fill="F3F3F3"/>
          </w:tcPr>
          <w:p w14:paraId="222F949B" w14:textId="77777777" w:rsidR="00DE5E78" w:rsidRDefault="00000000">
            <w:pPr>
              <w:pStyle w:val="TableParagraph"/>
              <w:spacing w:before="137"/>
              <w:ind w:left="107" w:right="279"/>
              <w:rPr>
                <w:sz w:val="20"/>
                <w:szCs w:val="20"/>
              </w:rPr>
            </w:pPr>
            <w:r>
              <w:rPr>
                <w:sz w:val="20"/>
                <w:szCs w:val="20"/>
              </w:rPr>
              <w:t xml:space="preserve">Ustalenia obowiązującego miejscowego planu </w:t>
            </w:r>
            <w:r>
              <w:rPr>
                <w:spacing w:val="-2"/>
                <w:sz w:val="20"/>
                <w:szCs w:val="20"/>
              </w:rPr>
              <w:t xml:space="preserve">zagospodarowania </w:t>
            </w:r>
            <w:r>
              <w:rPr>
                <w:sz w:val="20"/>
                <w:szCs w:val="20"/>
              </w:rPr>
              <w:t>przestrzennego dla terenu objętego przedsięwzięciem deweloperskim</w:t>
            </w:r>
            <w:r>
              <w:rPr>
                <w:spacing w:val="-13"/>
                <w:sz w:val="20"/>
                <w:szCs w:val="20"/>
              </w:rPr>
              <w:t xml:space="preserve"> </w:t>
            </w:r>
            <w:r>
              <w:rPr>
                <w:sz w:val="20"/>
                <w:szCs w:val="20"/>
              </w:rPr>
              <w:t>lub</w:t>
            </w:r>
            <w:r>
              <w:rPr>
                <w:spacing w:val="-12"/>
                <w:sz w:val="20"/>
                <w:szCs w:val="20"/>
              </w:rPr>
              <w:t xml:space="preserve"> </w:t>
            </w:r>
            <w:r>
              <w:rPr>
                <w:sz w:val="20"/>
                <w:szCs w:val="20"/>
              </w:rPr>
              <w:t xml:space="preserve">zadaniem </w:t>
            </w:r>
            <w:r>
              <w:rPr>
                <w:spacing w:val="-2"/>
                <w:sz w:val="20"/>
                <w:szCs w:val="20"/>
              </w:rPr>
              <w:t>inwestycyjnym</w:t>
            </w:r>
          </w:p>
        </w:tc>
        <w:tc>
          <w:tcPr>
            <w:tcW w:w="2385" w:type="dxa"/>
            <w:tcBorders>
              <w:top w:val="single" w:sz="4" w:space="0" w:color="000001"/>
              <w:left w:val="single" w:sz="4" w:space="0" w:color="000001"/>
              <w:bottom w:val="single" w:sz="4" w:space="0" w:color="000001"/>
              <w:right w:val="single" w:sz="4" w:space="0" w:color="000001"/>
            </w:tcBorders>
          </w:tcPr>
          <w:p w14:paraId="1664B6E2" w14:textId="77777777" w:rsidR="00DE5E78" w:rsidRDefault="00000000">
            <w:pPr>
              <w:pStyle w:val="TableParagraph"/>
              <w:spacing w:before="137"/>
              <w:ind w:left="108"/>
              <w:rPr>
                <w:sz w:val="20"/>
                <w:szCs w:val="20"/>
              </w:rPr>
            </w:pPr>
            <w:r>
              <w:rPr>
                <w:spacing w:val="-2"/>
                <w:sz w:val="20"/>
                <w:szCs w:val="20"/>
              </w:rPr>
              <w:t>Przeznaczenie</w:t>
            </w:r>
            <w:r>
              <w:rPr>
                <w:spacing w:val="12"/>
                <w:sz w:val="20"/>
                <w:szCs w:val="20"/>
              </w:rPr>
              <w:t xml:space="preserve"> </w:t>
            </w:r>
            <w:r>
              <w:rPr>
                <w:spacing w:val="-2"/>
                <w:sz w:val="20"/>
                <w:szCs w:val="20"/>
              </w:rPr>
              <w:t>terenu</w:t>
            </w:r>
          </w:p>
        </w:tc>
        <w:tc>
          <w:tcPr>
            <w:tcW w:w="4415" w:type="dxa"/>
            <w:tcBorders>
              <w:top w:val="single" w:sz="4" w:space="0" w:color="000001"/>
              <w:left w:val="single" w:sz="4" w:space="0" w:color="000001"/>
              <w:bottom w:val="single" w:sz="4" w:space="0" w:color="000001"/>
              <w:right w:val="single" w:sz="4" w:space="0" w:color="000001"/>
            </w:tcBorders>
            <w:vAlign w:val="center"/>
          </w:tcPr>
          <w:p w14:paraId="30C8B4E6" w14:textId="77777777" w:rsidR="00DE5E78" w:rsidRDefault="00000000">
            <w:pPr>
              <w:pStyle w:val="TableParagraph"/>
              <w:ind w:left="57"/>
              <w:rPr>
                <w:sz w:val="20"/>
                <w:szCs w:val="20"/>
              </w:rPr>
            </w:pPr>
            <w:r>
              <w:rPr>
                <w:sz w:val="20"/>
                <w:szCs w:val="20"/>
              </w:rPr>
              <w:t>MN.4 - Tereny zabudowy mieszkaniowej jednorodzinnej,  nakaz realizacji zabudowy jednorodzinnej w układzie wolnostojącym lub bliźniaczym.</w:t>
            </w:r>
          </w:p>
          <w:p w14:paraId="1ED0A942" w14:textId="77777777" w:rsidR="00DE5E78" w:rsidRDefault="00DE5E78">
            <w:pPr>
              <w:pStyle w:val="TableParagraph"/>
              <w:ind w:left="57"/>
              <w:rPr>
                <w:sz w:val="20"/>
                <w:szCs w:val="20"/>
              </w:rPr>
            </w:pPr>
          </w:p>
        </w:tc>
      </w:tr>
      <w:tr w:rsidR="00DE5E78" w14:paraId="48B9B8AA" w14:textId="77777777">
        <w:trPr>
          <w:trHeight w:val="688"/>
        </w:trPr>
        <w:tc>
          <w:tcPr>
            <w:tcW w:w="2550" w:type="dxa"/>
            <w:vMerge/>
            <w:tcBorders>
              <w:top w:val="single" w:sz="4" w:space="0" w:color="000001"/>
              <w:left w:val="single" w:sz="4" w:space="0" w:color="000001"/>
              <w:bottom w:val="single" w:sz="4" w:space="0" w:color="000001"/>
              <w:right w:val="single" w:sz="4" w:space="0" w:color="000001"/>
            </w:tcBorders>
            <w:shd w:val="clear" w:color="auto" w:fill="F3F3F3"/>
          </w:tcPr>
          <w:p w14:paraId="246A87E4" w14:textId="77777777" w:rsidR="00DE5E78" w:rsidRDefault="00DE5E78">
            <w:pPr>
              <w:rPr>
                <w:rFonts w:hint="eastAsia"/>
              </w:rPr>
            </w:pPr>
          </w:p>
        </w:tc>
        <w:tc>
          <w:tcPr>
            <w:tcW w:w="2385" w:type="dxa"/>
            <w:tcBorders>
              <w:left w:val="single" w:sz="4" w:space="0" w:color="000001"/>
              <w:bottom w:val="single" w:sz="4" w:space="0" w:color="000001"/>
              <w:right w:val="single" w:sz="4" w:space="0" w:color="000001"/>
            </w:tcBorders>
          </w:tcPr>
          <w:p w14:paraId="25EBEDBA" w14:textId="77777777" w:rsidR="00DE5E78" w:rsidRDefault="00000000">
            <w:pPr>
              <w:pStyle w:val="TableParagraph"/>
              <w:spacing w:before="137"/>
              <w:ind w:left="108"/>
              <w:rPr>
                <w:sz w:val="20"/>
                <w:szCs w:val="20"/>
              </w:rPr>
            </w:pPr>
            <w:r>
              <w:rPr>
                <w:sz w:val="20"/>
                <w:szCs w:val="20"/>
              </w:rPr>
              <w:t>Maksymalna intensywność zabudowy</w:t>
            </w:r>
          </w:p>
        </w:tc>
        <w:tc>
          <w:tcPr>
            <w:tcW w:w="4415" w:type="dxa"/>
            <w:tcBorders>
              <w:top w:val="single" w:sz="4" w:space="0" w:color="000001"/>
              <w:left w:val="single" w:sz="4" w:space="0" w:color="000001"/>
              <w:bottom w:val="single" w:sz="4" w:space="0" w:color="000001"/>
              <w:right w:val="single" w:sz="4" w:space="0" w:color="000001"/>
            </w:tcBorders>
            <w:vAlign w:val="center"/>
          </w:tcPr>
          <w:p w14:paraId="670BBF60" w14:textId="77777777" w:rsidR="00DE5E78" w:rsidRDefault="00000000">
            <w:pPr>
              <w:rPr>
                <w:rFonts w:ascii="Times New Roman" w:hAnsi="Times New Roman"/>
                <w:sz w:val="20"/>
                <w:szCs w:val="20"/>
              </w:rPr>
            </w:pPr>
            <w:r>
              <w:rPr>
                <w:rFonts w:ascii="Times New Roman" w:hAnsi="Times New Roman"/>
                <w:sz w:val="20"/>
                <w:szCs w:val="20"/>
              </w:rPr>
              <w:t>0,75</w:t>
            </w:r>
          </w:p>
        </w:tc>
      </w:tr>
      <w:tr w:rsidR="00DE5E78" w14:paraId="48BA79FA" w14:textId="77777777">
        <w:trPr>
          <w:trHeight w:val="900"/>
        </w:trPr>
        <w:tc>
          <w:tcPr>
            <w:tcW w:w="2550" w:type="dxa"/>
            <w:vMerge/>
            <w:tcBorders>
              <w:top w:val="single" w:sz="4" w:space="0" w:color="000001"/>
              <w:left w:val="single" w:sz="4" w:space="0" w:color="000001"/>
              <w:bottom w:val="single" w:sz="4" w:space="0" w:color="000001"/>
              <w:right w:val="single" w:sz="4" w:space="0" w:color="000001"/>
            </w:tcBorders>
            <w:shd w:val="clear" w:color="auto" w:fill="F3F3F3"/>
          </w:tcPr>
          <w:p w14:paraId="17EE3617" w14:textId="77777777" w:rsidR="00DE5E78" w:rsidRDefault="00DE5E78">
            <w:pPr>
              <w:rPr>
                <w:rFonts w:hint="eastAsia"/>
              </w:rPr>
            </w:pPr>
          </w:p>
        </w:tc>
        <w:tc>
          <w:tcPr>
            <w:tcW w:w="2385" w:type="dxa"/>
            <w:tcBorders>
              <w:left w:val="single" w:sz="4" w:space="0" w:color="000001"/>
              <w:bottom w:val="single" w:sz="4" w:space="0" w:color="000001"/>
              <w:right w:val="single" w:sz="4" w:space="0" w:color="000001"/>
            </w:tcBorders>
          </w:tcPr>
          <w:p w14:paraId="289DCC26" w14:textId="77777777" w:rsidR="00DE5E78" w:rsidRDefault="00000000">
            <w:pPr>
              <w:pStyle w:val="TableParagraph"/>
              <w:spacing w:before="137"/>
              <w:ind w:left="108"/>
              <w:rPr>
                <w:sz w:val="20"/>
                <w:szCs w:val="20"/>
              </w:rPr>
            </w:pPr>
            <w:r>
              <w:rPr>
                <w:sz w:val="20"/>
                <w:szCs w:val="20"/>
              </w:rPr>
              <w:t>Maksymalna</w:t>
            </w:r>
            <w:r>
              <w:rPr>
                <w:spacing w:val="-8"/>
                <w:sz w:val="20"/>
                <w:szCs w:val="20"/>
              </w:rPr>
              <w:t xml:space="preserve"> </w:t>
            </w:r>
            <w:r>
              <w:rPr>
                <w:sz w:val="20"/>
                <w:szCs w:val="20"/>
              </w:rPr>
              <w:t>i</w:t>
            </w:r>
            <w:r>
              <w:rPr>
                <w:spacing w:val="-7"/>
                <w:sz w:val="20"/>
                <w:szCs w:val="20"/>
              </w:rPr>
              <w:t xml:space="preserve"> </w:t>
            </w:r>
            <w:r>
              <w:rPr>
                <w:sz w:val="20"/>
                <w:szCs w:val="20"/>
              </w:rPr>
              <w:t>minimalna</w:t>
            </w:r>
            <w:r>
              <w:rPr>
                <w:spacing w:val="-8"/>
                <w:sz w:val="20"/>
                <w:szCs w:val="20"/>
              </w:rPr>
              <w:t xml:space="preserve"> nadziemna </w:t>
            </w:r>
            <w:r>
              <w:rPr>
                <w:sz w:val="20"/>
                <w:szCs w:val="20"/>
              </w:rPr>
              <w:t xml:space="preserve">intensywność </w:t>
            </w:r>
            <w:r>
              <w:rPr>
                <w:spacing w:val="-2"/>
                <w:sz w:val="20"/>
                <w:szCs w:val="20"/>
              </w:rPr>
              <w:t>zabudowy</w:t>
            </w:r>
          </w:p>
        </w:tc>
        <w:tc>
          <w:tcPr>
            <w:tcW w:w="4415" w:type="dxa"/>
            <w:tcBorders>
              <w:top w:val="single" w:sz="4" w:space="0" w:color="000001"/>
              <w:left w:val="single" w:sz="4" w:space="0" w:color="000001"/>
              <w:bottom w:val="single" w:sz="4" w:space="0" w:color="000001"/>
              <w:right w:val="single" w:sz="4" w:space="0" w:color="000001"/>
            </w:tcBorders>
            <w:vAlign w:val="center"/>
          </w:tcPr>
          <w:p w14:paraId="48ADA5B2" w14:textId="77777777" w:rsidR="00DE5E78" w:rsidRDefault="00000000">
            <w:pPr>
              <w:rPr>
                <w:rFonts w:ascii="Times New Roman" w:hAnsi="Times New Roman"/>
                <w:sz w:val="20"/>
                <w:szCs w:val="20"/>
              </w:rPr>
            </w:pPr>
            <w:r>
              <w:rPr>
                <w:rFonts w:ascii="Times New Roman" w:hAnsi="Times New Roman"/>
                <w:sz w:val="20"/>
                <w:szCs w:val="20"/>
              </w:rPr>
              <w:t>Nie określa się</w:t>
            </w:r>
          </w:p>
        </w:tc>
      </w:tr>
      <w:tr w:rsidR="00DE5E78" w14:paraId="2A008945" w14:textId="77777777">
        <w:trPr>
          <w:trHeight w:val="715"/>
        </w:trPr>
        <w:tc>
          <w:tcPr>
            <w:tcW w:w="2550" w:type="dxa"/>
            <w:vMerge/>
            <w:tcBorders>
              <w:top w:val="single" w:sz="4" w:space="0" w:color="000001"/>
              <w:left w:val="single" w:sz="4" w:space="0" w:color="000001"/>
              <w:bottom w:val="single" w:sz="4" w:space="0" w:color="000001"/>
              <w:right w:val="single" w:sz="4" w:space="0" w:color="000001"/>
            </w:tcBorders>
            <w:shd w:val="clear" w:color="auto" w:fill="F3F3F3"/>
          </w:tcPr>
          <w:p w14:paraId="34E63D45" w14:textId="77777777" w:rsidR="00DE5E78" w:rsidRDefault="00DE5E78">
            <w:pPr>
              <w:rPr>
                <w:rFonts w:hint="eastAsia"/>
              </w:rPr>
            </w:pPr>
          </w:p>
        </w:tc>
        <w:tc>
          <w:tcPr>
            <w:tcW w:w="2385" w:type="dxa"/>
            <w:tcBorders>
              <w:left w:val="single" w:sz="4" w:space="0" w:color="000001"/>
              <w:bottom w:val="single" w:sz="4" w:space="0" w:color="000001"/>
              <w:right w:val="single" w:sz="4" w:space="0" w:color="000001"/>
            </w:tcBorders>
          </w:tcPr>
          <w:p w14:paraId="7FC9448C" w14:textId="77777777" w:rsidR="00DE5E78" w:rsidRDefault="00000000">
            <w:pPr>
              <w:pStyle w:val="TableParagraph"/>
              <w:spacing w:before="137"/>
              <w:ind w:left="108"/>
              <w:rPr>
                <w:sz w:val="20"/>
                <w:szCs w:val="20"/>
              </w:rPr>
            </w:pPr>
            <w:r>
              <w:rPr>
                <w:sz w:val="20"/>
                <w:szCs w:val="20"/>
              </w:rPr>
              <w:t>Maksymalna powierzchnia zabudowy</w:t>
            </w:r>
          </w:p>
        </w:tc>
        <w:tc>
          <w:tcPr>
            <w:tcW w:w="4415" w:type="dxa"/>
            <w:tcBorders>
              <w:top w:val="single" w:sz="4" w:space="0" w:color="000001"/>
              <w:left w:val="single" w:sz="4" w:space="0" w:color="000001"/>
              <w:bottom w:val="single" w:sz="4" w:space="0" w:color="000001"/>
              <w:right w:val="single" w:sz="4" w:space="0" w:color="000001"/>
            </w:tcBorders>
            <w:vAlign w:val="center"/>
          </w:tcPr>
          <w:p w14:paraId="6757AFCF" w14:textId="77777777" w:rsidR="00DE5E78" w:rsidRDefault="00000000">
            <w:pPr>
              <w:rPr>
                <w:rFonts w:ascii="Times New Roman" w:hAnsi="Times New Roman"/>
                <w:sz w:val="20"/>
                <w:szCs w:val="20"/>
              </w:rPr>
            </w:pPr>
            <w:r>
              <w:rPr>
                <w:rFonts w:ascii="Times New Roman" w:hAnsi="Times New Roman"/>
                <w:sz w:val="20"/>
                <w:szCs w:val="20"/>
              </w:rPr>
              <w:t>30%</w:t>
            </w:r>
          </w:p>
        </w:tc>
      </w:tr>
      <w:tr w:rsidR="00DE5E78" w14:paraId="6B5995D9" w14:textId="77777777">
        <w:trPr>
          <w:trHeight w:val="979"/>
        </w:trPr>
        <w:tc>
          <w:tcPr>
            <w:tcW w:w="2550" w:type="dxa"/>
            <w:vMerge/>
            <w:tcBorders>
              <w:top w:val="single" w:sz="4" w:space="0" w:color="000001"/>
              <w:left w:val="single" w:sz="4" w:space="0" w:color="000001"/>
              <w:bottom w:val="single" w:sz="4" w:space="0" w:color="000001"/>
              <w:right w:val="single" w:sz="4" w:space="0" w:color="000001"/>
            </w:tcBorders>
            <w:shd w:val="clear" w:color="auto" w:fill="F3F3F3"/>
          </w:tcPr>
          <w:p w14:paraId="719ED336" w14:textId="77777777" w:rsidR="00DE5E78" w:rsidRDefault="00DE5E78">
            <w:pPr>
              <w:rPr>
                <w:rFonts w:hint="eastAsia"/>
              </w:rPr>
            </w:pPr>
          </w:p>
        </w:tc>
        <w:tc>
          <w:tcPr>
            <w:tcW w:w="2385" w:type="dxa"/>
            <w:tcBorders>
              <w:left w:val="single" w:sz="4" w:space="0" w:color="000001"/>
              <w:bottom w:val="single" w:sz="4" w:space="0" w:color="000001"/>
              <w:right w:val="single" w:sz="4" w:space="0" w:color="000001"/>
            </w:tcBorders>
          </w:tcPr>
          <w:p w14:paraId="7519B2D4" w14:textId="77777777" w:rsidR="00DE5E78" w:rsidRDefault="00000000">
            <w:pPr>
              <w:pStyle w:val="TableParagraph"/>
              <w:spacing w:before="137"/>
              <w:ind w:left="108"/>
              <w:rPr>
                <w:sz w:val="20"/>
                <w:szCs w:val="20"/>
              </w:rPr>
            </w:pPr>
            <w:r>
              <w:rPr>
                <w:sz w:val="20"/>
                <w:szCs w:val="20"/>
              </w:rPr>
              <w:t>Maksymalna</w:t>
            </w:r>
            <w:r>
              <w:rPr>
                <w:spacing w:val="-11"/>
                <w:sz w:val="20"/>
                <w:szCs w:val="20"/>
              </w:rPr>
              <w:t xml:space="preserve"> </w:t>
            </w:r>
            <w:r>
              <w:rPr>
                <w:sz w:val="20"/>
                <w:szCs w:val="20"/>
              </w:rPr>
              <w:t>wysokość</w:t>
            </w:r>
            <w:r>
              <w:rPr>
                <w:spacing w:val="-13"/>
                <w:sz w:val="20"/>
                <w:szCs w:val="20"/>
              </w:rPr>
              <w:t xml:space="preserve"> </w:t>
            </w:r>
            <w:r>
              <w:rPr>
                <w:spacing w:val="-2"/>
                <w:sz w:val="20"/>
                <w:szCs w:val="20"/>
              </w:rPr>
              <w:t>zabudowy</w:t>
            </w:r>
          </w:p>
        </w:tc>
        <w:tc>
          <w:tcPr>
            <w:tcW w:w="4415" w:type="dxa"/>
            <w:tcBorders>
              <w:top w:val="single" w:sz="4" w:space="0" w:color="000001"/>
              <w:left w:val="single" w:sz="4" w:space="0" w:color="000001"/>
              <w:bottom w:val="single" w:sz="4" w:space="0" w:color="000001"/>
              <w:right w:val="single" w:sz="4" w:space="0" w:color="000001"/>
            </w:tcBorders>
            <w:vAlign w:val="center"/>
          </w:tcPr>
          <w:p w14:paraId="75EE64BA" w14:textId="77777777" w:rsidR="00DE5E78" w:rsidRDefault="00000000">
            <w:pPr>
              <w:rPr>
                <w:rFonts w:ascii="Times New Roman" w:hAnsi="Times New Roman"/>
                <w:sz w:val="20"/>
                <w:szCs w:val="20"/>
              </w:rPr>
            </w:pPr>
            <w:r>
              <w:rPr>
                <w:rFonts w:ascii="Times New Roman" w:hAnsi="Times New Roman"/>
                <w:sz w:val="20"/>
                <w:szCs w:val="20"/>
              </w:rPr>
              <w:t>f) maksymalną wysokość zabudowy: 11m, z zastrzeżeniem ust. 3 pkt 2 lit. b,</w:t>
            </w:r>
          </w:p>
          <w:p w14:paraId="559B1B32" w14:textId="77777777" w:rsidR="00DE5E78" w:rsidRDefault="00000000">
            <w:pPr>
              <w:rPr>
                <w:rFonts w:ascii="Times New Roman" w:hAnsi="Times New Roman"/>
                <w:sz w:val="20"/>
                <w:szCs w:val="20"/>
              </w:rPr>
            </w:pPr>
            <w:r>
              <w:rPr>
                <w:rFonts w:ascii="Times New Roman" w:hAnsi="Times New Roman"/>
                <w:sz w:val="20"/>
                <w:szCs w:val="20"/>
              </w:rPr>
              <w:t>g) maksymalną wysokość zabudowy gospodarczej i garaży: 6m.</w:t>
            </w:r>
          </w:p>
          <w:p w14:paraId="3A6F2F19" w14:textId="77777777" w:rsidR="00DE5E78" w:rsidRDefault="00DE5E78">
            <w:pPr>
              <w:rPr>
                <w:rFonts w:ascii="Times New Roman" w:hAnsi="Times New Roman"/>
                <w:sz w:val="20"/>
                <w:szCs w:val="20"/>
              </w:rPr>
            </w:pPr>
          </w:p>
          <w:p w14:paraId="566E9511" w14:textId="77777777" w:rsidR="00DE5E78" w:rsidRDefault="00000000">
            <w:pPr>
              <w:rPr>
                <w:rFonts w:ascii="Times New Roman" w:hAnsi="Times New Roman"/>
                <w:sz w:val="20"/>
                <w:szCs w:val="20"/>
              </w:rPr>
            </w:pPr>
            <w:r>
              <w:rPr>
                <w:rFonts w:ascii="Times New Roman" w:hAnsi="Times New Roman"/>
                <w:sz w:val="20"/>
                <w:szCs w:val="20"/>
              </w:rPr>
              <w:t>Ust. 3 pkt 2 lit. b – nie dotyczy przedmiotowej działki.</w:t>
            </w:r>
          </w:p>
        </w:tc>
      </w:tr>
      <w:tr w:rsidR="00DE5E78" w14:paraId="2CA4B807" w14:textId="77777777">
        <w:trPr>
          <w:trHeight w:val="979"/>
        </w:trPr>
        <w:tc>
          <w:tcPr>
            <w:tcW w:w="2550" w:type="dxa"/>
            <w:vMerge/>
            <w:tcBorders>
              <w:top w:val="single" w:sz="4" w:space="0" w:color="000001"/>
              <w:left w:val="single" w:sz="4" w:space="0" w:color="000001"/>
              <w:bottom w:val="single" w:sz="4" w:space="0" w:color="000001"/>
              <w:right w:val="single" w:sz="4" w:space="0" w:color="000001"/>
            </w:tcBorders>
            <w:shd w:val="clear" w:color="auto" w:fill="F3F3F3"/>
          </w:tcPr>
          <w:p w14:paraId="66D69C84" w14:textId="77777777" w:rsidR="00DE5E78" w:rsidRDefault="00DE5E78">
            <w:pPr>
              <w:rPr>
                <w:rFonts w:hint="eastAsia"/>
              </w:rPr>
            </w:pPr>
          </w:p>
        </w:tc>
        <w:tc>
          <w:tcPr>
            <w:tcW w:w="2385" w:type="dxa"/>
            <w:tcBorders>
              <w:left w:val="single" w:sz="4" w:space="0" w:color="000001"/>
              <w:bottom w:val="single" w:sz="4" w:space="0" w:color="000001"/>
              <w:right w:val="single" w:sz="4" w:space="0" w:color="000001"/>
            </w:tcBorders>
          </w:tcPr>
          <w:p w14:paraId="523F695D" w14:textId="77777777" w:rsidR="00DE5E78" w:rsidRDefault="00000000">
            <w:pPr>
              <w:pStyle w:val="TableParagraph"/>
              <w:tabs>
                <w:tab w:val="left" w:pos="1307"/>
                <w:tab w:val="left" w:pos="2000"/>
                <w:tab w:val="left" w:pos="3148"/>
              </w:tabs>
              <w:spacing w:before="137"/>
              <w:ind w:left="108" w:right="93"/>
              <w:rPr>
                <w:sz w:val="20"/>
                <w:szCs w:val="20"/>
              </w:rPr>
            </w:pPr>
            <w:r>
              <w:rPr>
                <w:spacing w:val="-2"/>
                <w:sz w:val="20"/>
                <w:szCs w:val="20"/>
              </w:rPr>
              <w:t xml:space="preserve">Minimalny udział procentowy </w:t>
            </w:r>
            <w:r>
              <w:rPr>
                <w:spacing w:val="-4"/>
                <w:sz w:val="20"/>
                <w:szCs w:val="20"/>
              </w:rPr>
              <w:t>po</w:t>
            </w:r>
            <w:r>
              <w:rPr>
                <w:sz w:val="20"/>
                <w:szCs w:val="20"/>
              </w:rPr>
              <w:t>wierzchni biologicznie czynnej</w:t>
            </w:r>
          </w:p>
        </w:tc>
        <w:tc>
          <w:tcPr>
            <w:tcW w:w="4415" w:type="dxa"/>
            <w:tcBorders>
              <w:top w:val="single" w:sz="4" w:space="0" w:color="000001"/>
              <w:left w:val="single" w:sz="4" w:space="0" w:color="000001"/>
              <w:bottom w:val="single" w:sz="4" w:space="0" w:color="000001"/>
              <w:right w:val="single" w:sz="4" w:space="0" w:color="000001"/>
            </w:tcBorders>
            <w:vAlign w:val="center"/>
          </w:tcPr>
          <w:p w14:paraId="65BA06D3" w14:textId="77777777" w:rsidR="00DE5E78" w:rsidRDefault="00000000">
            <w:pPr>
              <w:rPr>
                <w:rFonts w:ascii="Times New Roman" w:hAnsi="Times New Roman"/>
                <w:sz w:val="20"/>
                <w:szCs w:val="20"/>
              </w:rPr>
            </w:pPr>
            <w:r>
              <w:rPr>
                <w:rFonts w:ascii="Times New Roman" w:hAnsi="Times New Roman"/>
                <w:sz w:val="20"/>
                <w:szCs w:val="20"/>
              </w:rPr>
              <w:t>60 %</w:t>
            </w:r>
          </w:p>
        </w:tc>
      </w:tr>
      <w:tr w:rsidR="00DE5E78" w14:paraId="142B0259" w14:textId="77777777">
        <w:trPr>
          <w:trHeight w:val="2187"/>
        </w:trPr>
        <w:tc>
          <w:tcPr>
            <w:tcW w:w="2550" w:type="dxa"/>
            <w:vMerge/>
            <w:tcBorders>
              <w:top w:val="single" w:sz="4" w:space="0" w:color="000001"/>
              <w:left w:val="single" w:sz="4" w:space="0" w:color="000001"/>
              <w:bottom w:val="single" w:sz="4" w:space="0" w:color="000001"/>
              <w:right w:val="single" w:sz="4" w:space="0" w:color="000001"/>
            </w:tcBorders>
            <w:shd w:val="clear" w:color="auto" w:fill="F3F3F3"/>
          </w:tcPr>
          <w:p w14:paraId="4634A32F" w14:textId="77777777" w:rsidR="00DE5E78" w:rsidRDefault="00DE5E78">
            <w:pPr>
              <w:rPr>
                <w:rFonts w:hint="eastAsia"/>
              </w:rPr>
            </w:pPr>
          </w:p>
        </w:tc>
        <w:tc>
          <w:tcPr>
            <w:tcW w:w="2385" w:type="dxa"/>
            <w:tcBorders>
              <w:left w:val="single" w:sz="4" w:space="0" w:color="000001"/>
              <w:bottom w:val="single" w:sz="4" w:space="0" w:color="000001"/>
              <w:right w:val="single" w:sz="4" w:space="0" w:color="000001"/>
            </w:tcBorders>
          </w:tcPr>
          <w:p w14:paraId="6C651637" w14:textId="77777777" w:rsidR="00DE5E78" w:rsidRDefault="00000000">
            <w:pPr>
              <w:pStyle w:val="TableParagraph"/>
              <w:spacing w:before="137"/>
              <w:ind w:left="108"/>
              <w:rPr>
                <w:sz w:val="20"/>
                <w:szCs w:val="20"/>
              </w:rPr>
            </w:pPr>
            <w:r>
              <w:rPr>
                <w:spacing w:val="-2"/>
                <w:sz w:val="20"/>
                <w:szCs w:val="20"/>
              </w:rPr>
              <w:t>Minimalna</w:t>
            </w:r>
            <w:r>
              <w:rPr>
                <w:spacing w:val="-7"/>
                <w:sz w:val="20"/>
                <w:szCs w:val="20"/>
              </w:rPr>
              <w:t xml:space="preserve"> </w:t>
            </w:r>
            <w:r>
              <w:rPr>
                <w:spacing w:val="-2"/>
                <w:sz w:val="20"/>
                <w:szCs w:val="20"/>
              </w:rPr>
              <w:t>liczba</w:t>
            </w:r>
            <w:r>
              <w:rPr>
                <w:spacing w:val="-6"/>
                <w:sz w:val="20"/>
                <w:szCs w:val="20"/>
              </w:rPr>
              <w:t xml:space="preserve"> </w:t>
            </w:r>
            <w:r>
              <w:rPr>
                <w:spacing w:val="-2"/>
                <w:sz w:val="20"/>
                <w:szCs w:val="20"/>
              </w:rPr>
              <w:t>miejsc</w:t>
            </w:r>
            <w:r>
              <w:rPr>
                <w:spacing w:val="-8"/>
                <w:sz w:val="20"/>
                <w:szCs w:val="20"/>
              </w:rPr>
              <w:t xml:space="preserve"> </w:t>
            </w:r>
            <w:r>
              <w:rPr>
                <w:spacing w:val="-2"/>
                <w:sz w:val="20"/>
                <w:szCs w:val="20"/>
              </w:rPr>
              <w:t>do</w:t>
            </w:r>
            <w:r>
              <w:rPr>
                <w:spacing w:val="-8"/>
                <w:sz w:val="20"/>
                <w:szCs w:val="20"/>
              </w:rPr>
              <w:t xml:space="preserve"> </w:t>
            </w:r>
            <w:r>
              <w:rPr>
                <w:spacing w:val="-2"/>
                <w:sz w:val="20"/>
                <w:szCs w:val="20"/>
              </w:rPr>
              <w:t>parkowania</w:t>
            </w:r>
          </w:p>
        </w:tc>
        <w:tc>
          <w:tcPr>
            <w:tcW w:w="4415" w:type="dxa"/>
            <w:tcBorders>
              <w:top w:val="single" w:sz="4" w:space="0" w:color="000001"/>
              <w:left w:val="single" w:sz="4" w:space="0" w:color="000001"/>
              <w:bottom w:val="single" w:sz="4" w:space="0" w:color="000001"/>
              <w:right w:val="single" w:sz="4" w:space="0" w:color="000001"/>
            </w:tcBorders>
            <w:vAlign w:val="center"/>
          </w:tcPr>
          <w:p w14:paraId="7D123B81" w14:textId="77777777" w:rsidR="00DE5E78" w:rsidRDefault="00000000">
            <w:pPr>
              <w:rPr>
                <w:rFonts w:ascii="Times New Roman" w:hAnsi="Times New Roman"/>
                <w:sz w:val="20"/>
                <w:szCs w:val="20"/>
              </w:rPr>
            </w:pPr>
            <w:r>
              <w:rPr>
                <w:rFonts w:ascii="Times New Roman" w:hAnsi="Times New Roman"/>
                <w:sz w:val="20"/>
                <w:szCs w:val="20"/>
              </w:rPr>
              <w:t>a) budynki w zabudowie jednorodzinnej - 2 miejsca na 1 dom.</w:t>
            </w:r>
          </w:p>
          <w:p w14:paraId="3F81CA0F" w14:textId="77777777" w:rsidR="00DE5E78" w:rsidRDefault="00DE5E78">
            <w:pPr>
              <w:rPr>
                <w:rFonts w:ascii="Times New Roman" w:hAnsi="Times New Roman"/>
                <w:sz w:val="20"/>
                <w:szCs w:val="20"/>
              </w:rPr>
            </w:pPr>
          </w:p>
          <w:p w14:paraId="71318793" w14:textId="77777777" w:rsidR="00DE5E78" w:rsidRDefault="00000000">
            <w:pPr>
              <w:rPr>
                <w:rFonts w:ascii="Times New Roman" w:hAnsi="Times New Roman"/>
                <w:sz w:val="20"/>
                <w:szCs w:val="20"/>
              </w:rPr>
            </w:pPr>
            <w:r>
              <w:rPr>
                <w:rFonts w:ascii="Times New Roman" w:hAnsi="Times New Roman"/>
                <w:sz w:val="20"/>
                <w:szCs w:val="20"/>
              </w:rPr>
              <w:t>Wskazuje się konieczność zapewnienia, w ramach wskazanej liczby miejsc parkingowych, stanowisk na kartę parkingową - min. 4% liczby miejsc postojowych przeznaczonych dla danego obiektu i nie mniej niż 1 stanowisko.</w:t>
            </w:r>
          </w:p>
        </w:tc>
      </w:tr>
      <w:tr w:rsidR="00DE5E78" w14:paraId="0A605C85" w14:textId="77777777">
        <w:trPr>
          <w:trHeight w:val="979"/>
        </w:trPr>
        <w:tc>
          <w:tcPr>
            <w:tcW w:w="2550" w:type="dxa"/>
            <w:vMerge/>
            <w:tcBorders>
              <w:top w:val="single" w:sz="4" w:space="0" w:color="000001"/>
              <w:left w:val="single" w:sz="4" w:space="0" w:color="000001"/>
              <w:bottom w:val="single" w:sz="4" w:space="0" w:color="000001"/>
              <w:right w:val="single" w:sz="4" w:space="0" w:color="000001"/>
            </w:tcBorders>
            <w:shd w:val="clear" w:color="auto" w:fill="F3F3F3"/>
          </w:tcPr>
          <w:p w14:paraId="5105D231" w14:textId="77777777" w:rsidR="00DE5E78" w:rsidRDefault="00DE5E78">
            <w:pPr>
              <w:rPr>
                <w:rFonts w:hint="eastAsia"/>
              </w:rPr>
            </w:pPr>
          </w:p>
        </w:tc>
        <w:tc>
          <w:tcPr>
            <w:tcW w:w="2385" w:type="dxa"/>
            <w:tcBorders>
              <w:left w:val="single" w:sz="4" w:space="0" w:color="000001"/>
              <w:bottom w:val="single" w:sz="4" w:space="0" w:color="000001"/>
              <w:right w:val="single" w:sz="4" w:space="0" w:color="000001"/>
            </w:tcBorders>
          </w:tcPr>
          <w:p w14:paraId="675D950A" w14:textId="77777777" w:rsidR="00DE5E78" w:rsidRDefault="00000000">
            <w:pPr>
              <w:pStyle w:val="TableParagraph"/>
              <w:spacing w:before="137"/>
              <w:ind w:left="108"/>
              <w:rPr>
                <w:sz w:val="20"/>
                <w:szCs w:val="20"/>
              </w:rPr>
            </w:pPr>
            <w:r>
              <w:rPr>
                <w:sz w:val="20"/>
                <w:szCs w:val="20"/>
              </w:rPr>
              <w:t>Warunki</w:t>
            </w:r>
            <w:r>
              <w:rPr>
                <w:spacing w:val="-2"/>
                <w:sz w:val="20"/>
                <w:szCs w:val="20"/>
              </w:rPr>
              <w:t xml:space="preserve"> </w:t>
            </w:r>
            <w:r>
              <w:rPr>
                <w:sz w:val="20"/>
                <w:szCs w:val="20"/>
              </w:rPr>
              <w:t>ochrony</w:t>
            </w:r>
            <w:r>
              <w:rPr>
                <w:spacing w:val="-3"/>
                <w:sz w:val="20"/>
                <w:szCs w:val="20"/>
              </w:rPr>
              <w:t xml:space="preserve"> </w:t>
            </w:r>
            <w:r>
              <w:rPr>
                <w:sz w:val="20"/>
                <w:szCs w:val="20"/>
              </w:rPr>
              <w:t>środowiska</w:t>
            </w:r>
            <w:r>
              <w:rPr>
                <w:spacing w:val="-1"/>
                <w:sz w:val="20"/>
                <w:szCs w:val="20"/>
              </w:rPr>
              <w:t xml:space="preserve"> </w:t>
            </w:r>
            <w:r>
              <w:rPr>
                <w:sz w:val="20"/>
                <w:szCs w:val="20"/>
              </w:rPr>
              <w:t>i</w:t>
            </w:r>
            <w:r>
              <w:rPr>
                <w:spacing w:val="-2"/>
                <w:sz w:val="20"/>
                <w:szCs w:val="20"/>
              </w:rPr>
              <w:t xml:space="preserve"> </w:t>
            </w:r>
            <w:r>
              <w:rPr>
                <w:sz w:val="20"/>
                <w:szCs w:val="20"/>
              </w:rPr>
              <w:t>zdrowia ludzi, przyrody i krajobrazu</w:t>
            </w:r>
          </w:p>
        </w:tc>
        <w:tc>
          <w:tcPr>
            <w:tcW w:w="4415" w:type="dxa"/>
            <w:tcBorders>
              <w:top w:val="single" w:sz="4" w:space="0" w:color="000001"/>
              <w:left w:val="single" w:sz="4" w:space="0" w:color="000001"/>
              <w:bottom w:val="single" w:sz="4" w:space="0" w:color="000001"/>
              <w:right w:val="single" w:sz="4" w:space="0" w:color="000001"/>
            </w:tcBorders>
            <w:vAlign w:val="center"/>
          </w:tcPr>
          <w:p w14:paraId="0C2B8869" w14:textId="77777777" w:rsidR="00DE5E78" w:rsidRDefault="00000000">
            <w:pPr>
              <w:rPr>
                <w:rFonts w:ascii="Times New Roman" w:hAnsi="Times New Roman"/>
                <w:sz w:val="20"/>
                <w:szCs w:val="20"/>
              </w:rPr>
            </w:pPr>
            <w:r>
              <w:rPr>
                <w:rFonts w:ascii="Times New Roman" w:hAnsi="Times New Roman"/>
                <w:sz w:val="20"/>
                <w:szCs w:val="20"/>
              </w:rPr>
              <w:t>1. Część obszaru planu zawiera się w granicach Parku Krajobrazowego Dolinki Krakowskie,</w:t>
            </w:r>
          </w:p>
          <w:p w14:paraId="7D1CED92" w14:textId="77777777" w:rsidR="00DE5E78" w:rsidRDefault="00000000">
            <w:pPr>
              <w:rPr>
                <w:rFonts w:ascii="Times New Roman" w:hAnsi="Times New Roman"/>
                <w:sz w:val="20"/>
                <w:szCs w:val="20"/>
              </w:rPr>
            </w:pPr>
            <w:r>
              <w:rPr>
                <w:rFonts w:ascii="Times New Roman" w:hAnsi="Times New Roman"/>
                <w:sz w:val="20"/>
                <w:szCs w:val="20"/>
              </w:rPr>
              <w:t>oznaczonego na rysunku planu, gdzie obowiązują dodatkowe warunki zagospodarowania określone</w:t>
            </w:r>
          </w:p>
          <w:p w14:paraId="59D2FA8A" w14:textId="77777777" w:rsidR="00DE5E78" w:rsidRDefault="00000000">
            <w:pPr>
              <w:rPr>
                <w:rFonts w:ascii="Times New Roman" w:hAnsi="Times New Roman"/>
                <w:sz w:val="20"/>
                <w:szCs w:val="20"/>
              </w:rPr>
            </w:pPr>
            <w:r>
              <w:rPr>
                <w:rFonts w:ascii="Times New Roman" w:hAnsi="Times New Roman"/>
                <w:sz w:val="20"/>
                <w:szCs w:val="20"/>
              </w:rPr>
              <w:t>przepisami odrębnymi, w tym Uchwałą Nr XV/247/11 Sejmiku Województwa Małopolskiego z dnia</w:t>
            </w:r>
          </w:p>
          <w:p w14:paraId="0DE26DC2" w14:textId="77777777" w:rsidR="00DE5E78" w:rsidRDefault="00000000">
            <w:pPr>
              <w:rPr>
                <w:rFonts w:ascii="Times New Roman" w:hAnsi="Times New Roman"/>
                <w:sz w:val="20"/>
                <w:szCs w:val="20"/>
              </w:rPr>
            </w:pPr>
            <w:r>
              <w:rPr>
                <w:rFonts w:ascii="Times New Roman" w:hAnsi="Times New Roman"/>
                <w:sz w:val="20"/>
                <w:szCs w:val="20"/>
              </w:rPr>
              <w:t>28.11.2011 w sprawie Parku Krajobrazowego Dolinki Krakowskie (Dz. Urz. Woj. Małopolskiego</w:t>
            </w:r>
          </w:p>
          <w:p w14:paraId="429954FD" w14:textId="77777777" w:rsidR="00DE5E78" w:rsidRDefault="00000000">
            <w:pPr>
              <w:rPr>
                <w:rFonts w:ascii="Times New Roman" w:hAnsi="Times New Roman"/>
                <w:sz w:val="20"/>
                <w:szCs w:val="20"/>
              </w:rPr>
            </w:pPr>
            <w:r>
              <w:rPr>
                <w:rFonts w:ascii="Times New Roman" w:hAnsi="Times New Roman"/>
                <w:sz w:val="20"/>
                <w:szCs w:val="20"/>
              </w:rPr>
              <w:t>583 poz. 6624). Części obszaru planu zawierają się w granicach otulin: Tenczyńskiego Parku Krajobrazowego oraz Parku Krajobrazowego Dolinki Krakowskie, oznaczonych na rysunku planu.</w:t>
            </w:r>
          </w:p>
          <w:p w14:paraId="0F5E3984" w14:textId="77777777" w:rsidR="00DE5E78" w:rsidRDefault="00000000">
            <w:pPr>
              <w:rPr>
                <w:rFonts w:ascii="Times New Roman" w:hAnsi="Times New Roman"/>
                <w:sz w:val="20"/>
                <w:szCs w:val="20"/>
              </w:rPr>
            </w:pPr>
            <w:r>
              <w:rPr>
                <w:rFonts w:ascii="Times New Roman" w:hAnsi="Times New Roman"/>
                <w:sz w:val="20"/>
                <w:szCs w:val="20"/>
              </w:rPr>
              <w:t>2. W obszarze objętym granicami planu znajduje się pomnik przyrody „Jesion wyniosły” uznany za pomnik przyrody Rozporządzeniem nr 14/02 Wojewody Małopolskiego z dnia 31.01.2002 r. w sprawie pomników przyrody na terenie Województwa Małopolskiego.</w:t>
            </w:r>
          </w:p>
          <w:p w14:paraId="2CD13AFF" w14:textId="77777777" w:rsidR="00DE5E78" w:rsidRDefault="00000000">
            <w:pPr>
              <w:rPr>
                <w:rFonts w:ascii="Times New Roman" w:hAnsi="Times New Roman"/>
                <w:sz w:val="20"/>
                <w:szCs w:val="20"/>
              </w:rPr>
            </w:pPr>
            <w:r>
              <w:rPr>
                <w:rFonts w:ascii="Times New Roman" w:hAnsi="Times New Roman"/>
                <w:sz w:val="20"/>
                <w:szCs w:val="20"/>
              </w:rPr>
              <w:t>3. W zakresie ochrony akustycznej, należy uwzględniać następujące tereny faktycznie</w:t>
            </w:r>
          </w:p>
          <w:p w14:paraId="71D10B65" w14:textId="77777777" w:rsidR="00DE5E78" w:rsidRDefault="00000000">
            <w:pPr>
              <w:rPr>
                <w:rFonts w:ascii="Times New Roman" w:hAnsi="Times New Roman"/>
                <w:sz w:val="20"/>
                <w:szCs w:val="20"/>
              </w:rPr>
            </w:pPr>
            <w:r>
              <w:rPr>
                <w:rFonts w:ascii="Times New Roman" w:hAnsi="Times New Roman"/>
                <w:sz w:val="20"/>
                <w:szCs w:val="20"/>
              </w:rPr>
              <w:t>zagospodarowane zgodnie z ustaleniami planu:</w:t>
            </w:r>
          </w:p>
          <w:p w14:paraId="7BAF1BD2" w14:textId="77777777" w:rsidR="00DE5E78" w:rsidRDefault="00000000">
            <w:pPr>
              <w:rPr>
                <w:rFonts w:ascii="Times New Roman" w:hAnsi="Times New Roman"/>
                <w:sz w:val="20"/>
                <w:szCs w:val="20"/>
              </w:rPr>
            </w:pPr>
            <w:r>
              <w:rPr>
                <w:rFonts w:ascii="Times New Roman" w:hAnsi="Times New Roman"/>
                <w:sz w:val="20"/>
                <w:szCs w:val="20"/>
              </w:rPr>
              <w:t>1) w terenach zabudowy mieszkaniowej jednorodzinnej, oznaczonych symbolami: MN.1 – MN.11 jako tereny „pod zabudowę mieszkaniową”;</w:t>
            </w:r>
          </w:p>
          <w:p w14:paraId="07CB4A7E" w14:textId="77777777" w:rsidR="00DE5E78" w:rsidRDefault="00000000">
            <w:pPr>
              <w:rPr>
                <w:rFonts w:ascii="Times New Roman" w:hAnsi="Times New Roman"/>
                <w:sz w:val="20"/>
                <w:szCs w:val="20"/>
              </w:rPr>
            </w:pPr>
            <w:r>
              <w:rPr>
                <w:rFonts w:ascii="Times New Roman" w:hAnsi="Times New Roman"/>
                <w:sz w:val="20"/>
                <w:szCs w:val="20"/>
              </w:rPr>
              <w:t>2) w terenach zabudowy mieszkaniowo-usługowej, oznaczonych symbolami:</w:t>
            </w:r>
          </w:p>
          <w:p w14:paraId="1CF5795A" w14:textId="77777777" w:rsidR="00DE5E78" w:rsidRDefault="00000000">
            <w:pPr>
              <w:rPr>
                <w:rFonts w:ascii="Times New Roman" w:hAnsi="Times New Roman"/>
                <w:sz w:val="20"/>
                <w:szCs w:val="20"/>
              </w:rPr>
            </w:pPr>
            <w:r>
              <w:rPr>
                <w:rFonts w:ascii="Times New Roman" w:hAnsi="Times New Roman"/>
                <w:sz w:val="20"/>
                <w:szCs w:val="20"/>
              </w:rPr>
              <w:t>MN/U.1 – MN/U.14 jako tereny „pod zabudowę mieszkaniowo-usługową”;</w:t>
            </w:r>
          </w:p>
          <w:p w14:paraId="103D204E" w14:textId="77777777" w:rsidR="00DE5E78" w:rsidRDefault="00000000">
            <w:pPr>
              <w:rPr>
                <w:rFonts w:ascii="Times New Roman" w:hAnsi="Times New Roman"/>
                <w:sz w:val="20"/>
                <w:szCs w:val="20"/>
              </w:rPr>
            </w:pPr>
            <w:r>
              <w:rPr>
                <w:rFonts w:ascii="Times New Roman" w:hAnsi="Times New Roman"/>
                <w:sz w:val="20"/>
                <w:szCs w:val="20"/>
              </w:rPr>
              <w:t>3) w terenach zabudowy mieszkaniowej jednorodzinnej i zabudowy mieszkaniowej wielorodzinnej niskiej intensywności,, oznaczonych symbolami: MN/MWn.1 –MN/MWn.3 jako tereny „pod zabudowę mieszkaniową”;</w:t>
            </w:r>
          </w:p>
          <w:p w14:paraId="140D0311" w14:textId="77777777" w:rsidR="00DE5E78" w:rsidRDefault="00000000">
            <w:pPr>
              <w:rPr>
                <w:rFonts w:ascii="Times New Roman" w:hAnsi="Times New Roman"/>
                <w:sz w:val="20"/>
                <w:szCs w:val="20"/>
              </w:rPr>
            </w:pPr>
            <w:r>
              <w:rPr>
                <w:rFonts w:ascii="Times New Roman" w:hAnsi="Times New Roman"/>
                <w:sz w:val="20"/>
                <w:szCs w:val="20"/>
              </w:rPr>
              <w:t>4) w terenach zabudowy mieszkaniowej wielorodzinnej, oznaczonych symbolami: MWi.1 – Mwi.2 jako tereny „pod zabudowę mieszkaniową”;</w:t>
            </w:r>
          </w:p>
          <w:p w14:paraId="523B5587" w14:textId="77777777" w:rsidR="00DE5E78" w:rsidRDefault="00000000">
            <w:pPr>
              <w:rPr>
                <w:rFonts w:ascii="Times New Roman" w:hAnsi="Times New Roman"/>
                <w:sz w:val="20"/>
                <w:szCs w:val="20"/>
              </w:rPr>
            </w:pPr>
            <w:r>
              <w:rPr>
                <w:rFonts w:ascii="Times New Roman" w:hAnsi="Times New Roman"/>
                <w:sz w:val="20"/>
                <w:szCs w:val="20"/>
              </w:rPr>
              <w:t>5) w terenach zabudowy mieszkaniowej wielorodzinnej, oznaczonych symbolami: MW.1 jako</w:t>
            </w:r>
          </w:p>
          <w:p w14:paraId="494CF848" w14:textId="77777777" w:rsidR="00DE5E78" w:rsidRDefault="00000000">
            <w:pPr>
              <w:rPr>
                <w:rFonts w:ascii="Times New Roman" w:hAnsi="Times New Roman"/>
                <w:sz w:val="20"/>
                <w:szCs w:val="20"/>
              </w:rPr>
            </w:pPr>
            <w:r>
              <w:rPr>
                <w:rFonts w:ascii="Times New Roman" w:hAnsi="Times New Roman"/>
                <w:sz w:val="20"/>
                <w:szCs w:val="20"/>
              </w:rPr>
              <w:t>tereny „pod zabudowę mieszkaniową”;</w:t>
            </w:r>
          </w:p>
          <w:p w14:paraId="28DDACA3" w14:textId="77777777" w:rsidR="00DE5E78" w:rsidRDefault="00000000">
            <w:pPr>
              <w:rPr>
                <w:rFonts w:ascii="Times New Roman" w:hAnsi="Times New Roman"/>
                <w:sz w:val="20"/>
                <w:szCs w:val="20"/>
              </w:rPr>
            </w:pPr>
            <w:r>
              <w:rPr>
                <w:rFonts w:ascii="Times New Roman" w:hAnsi="Times New Roman"/>
                <w:sz w:val="20"/>
                <w:szCs w:val="20"/>
              </w:rPr>
              <w:t>6) w terenie zabudowy usługowej, oznaczonym symbolem U.4 jako teren „pod budynki związane ze</w:t>
            </w:r>
          </w:p>
          <w:p w14:paraId="5B34B1D2" w14:textId="77777777" w:rsidR="00DE5E78" w:rsidRDefault="00000000">
            <w:pPr>
              <w:rPr>
                <w:rFonts w:ascii="Times New Roman" w:hAnsi="Times New Roman"/>
                <w:sz w:val="20"/>
                <w:szCs w:val="20"/>
              </w:rPr>
            </w:pPr>
            <w:r>
              <w:rPr>
                <w:rFonts w:ascii="Times New Roman" w:hAnsi="Times New Roman"/>
                <w:sz w:val="20"/>
                <w:szCs w:val="20"/>
              </w:rPr>
              <w:t>stałym lub czasowym pobytem dzieci i młodzieży”.</w:t>
            </w:r>
          </w:p>
          <w:p w14:paraId="0F969F82" w14:textId="77777777" w:rsidR="00DE5E78" w:rsidRDefault="00000000">
            <w:pPr>
              <w:rPr>
                <w:rFonts w:ascii="Times New Roman" w:hAnsi="Times New Roman"/>
                <w:sz w:val="20"/>
                <w:szCs w:val="20"/>
              </w:rPr>
            </w:pPr>
            <w:r>
              <w:rPr>
                <w:rFonts w:ascii="Times New Roman" w:hAnsi="Times New Roman"/>
                <w:sz w:val="20"/>
                <w:szCs w:val="20"/>
              </w:rPr>
              <w:t>4. W obszarze planu występują tereny wpisane do rejestru terenów zagrożonych ruchami masowymi ziemi oraz terenów, na których występują te ruchy.</w:t>
            </w:r>
          </w:p>
          <w:p w14:paraId="2071E604" w14:textId="77777777" w:rsidR="00DE5E78" w:rsidRDefault="00000000">
            <w:pPr>
              <w:rPr>
                <w:rFonts w:ascii="Times New Roman" w:hAnsi="Times New Roman"/>
                <w:sz w:val="20"/>
                <w:szCs w:val="20"/>
              </w:rPr>
            </w:pPr>
            <w:r>
              <w:rPr>
                <w:rFonts w:ascii="Times New Roman" w:hAnsi="Times New Roman"/>
                <w:sz w:val="20"/>
                <w:szCs w:val="20"/>
              </w:rPr>
              <w:t>5. Tereny zagrożone ruchami masowymi ziemi, oznaczone na rysunku planu wskazuje się jako</w:t>
            </w:r>
          </w:p>
          <w:p w14:paraId="4C91EC3D" w14:textId="77777777" w:rsidR="00DE5E78" w:rsidRDefault="00000000">
            <w:pPr>
              <w:rPr>
                <w:rFonts w:ascii="Times New Roman" w:hAnsi="Times New Roman"/>
                <w:sz w:val="20"/>
                <w:szCs w:val="20"/>
              </w:rPr>
            </w:pPr>
            <w:r>
              <w:rPr>
                <w:rFonts w:ascii="Times New Roman" w:hAnsi="Times New Roman"/>
                <w:sz w:val="20"/>
                <w:szCs w:val="20"/>
              </w:rPr>
              <w:t>tereny o skomplikowanych warunkach gruntowych.</w:t>
            </w:r>
          </w:p>
          <w:p w14:paraId="1520B043" w14:textId="77777777" w:rsidR="00DE5E78" w:rsidRDefault="00000000">
            <w:pPr>
              <w:rPr>
                <w:rFonts w:ascii="Times New Roman" w:hAnsi="Times New Roman"/>
                <w:sz w:val="20"/>
                <w:szCs w:val="20"/>
              </w:rPr>
            </w:pPr>
            <w:r>
              <w:rPr>
                <w:rFonts w:ascii="Times New Roman" w:hAnsi="Times New Roman"/>
                <w:sz w:val="20"/>
                <w:szCs w:val="20"/>
              </w:rPr>
              <w:lastRenderedPageBreak/>
              <w:t>6. Na rysunku planu oznaczono tereny o spadkach powyżej 12 %, predysponowane do występowania ruchów masowych.</w:t>
            </w:r>
          </w:p>
          <w:p w14:paraId="2216B47D" w14:textId="77777777" w:rsidR="00DE5E78" w:rsidRDefault="00000000">
            <w:pPr>
              <w:rPr>
                <w:rFonts w:ascii="Times New Roman" w:hAnsi="Times New Roman"/>
                <w:sz w:val="20"/>
                <w:szCs w:val="20"/>
              </w:rPr>
            </w:pPr>
            <w:r>
              <w:rPr>
                <w:rFonts w:ascii="Times New Roman" w:hAnsi="Times New Roman"/>
                <w:sz w:val="20"/>
                <w:szCs w:val="20"/>
              </w:rPr>
              <w:t>7. Nakaz stosowania rozwiązań technicznych gwarantujących zachowanie odpowiednich przejść</w:t>
            </w:r>
          </w:p>
          <w:p w14:paraId="5C16D116" w14:textId="77777777" w:rsidR="00DE5E78" w:rsidRDefault="00000000">
            <w:pPr>
              <w:rPr>
                <w:rFonts w:ascii="Times New Roman" w:hAnsi="Times New Roman"/>
                <w:sz w:val="20"/>
                <w:szCs w:val="20"/>
              </w:rPr>
            </w:pPr>
            <w:r>
              <w:rPr>
                <w:rFonts w:ascii="Times New Roman" w:hAnsi="Times New Roman"/>
                <w:sz w:val="20"/>
                <w:szCs w:val="20"/>
              </w:rPr>
              <w:t>i przepustów, mających na celu umożliwienie swobodnej migracji zwierząt.</w:t>
            </w:r>
          </w:p>
          <w:p w14:paraId="7260233D" w14:textId="77777777" w:rsidR="00DE5E78" w:rsidRDefault="00000000">
            <w:pPr>
              <w:rPr>
                <w:rFonts w:ascii="Times New Roman" w:hAnsi="Times New Roman"/>
                <w:sz w:val="20"/>
                <w:szCs w:val="20"/>
              </w:rPr>
            </w:pPr>
            <w:r>
              <w:rPr>
                <w:rFonts w:ascii="Times New Roman" w:hAnsi="Times New Roman"/>
                <w:sz w:val="20"/>
                <w:szCs w:val="20"/>
              </w:rPr>
              <w:t>8. Zakaz lokalizacji przedsięwzięć mogących znacząco oddziaływać na środowisko, z wyjątkiem inwestycji takich jak:</w:t>
            </w:r>
          </w:p>
          <w:p w14:paraId="6D34CABA" w14:textId="77777777" w:rsidR="00DE5E78" w:rsidRDefault="00000000">
            <w:pPr>
              <w:rPr>
                <w:rFonts w:ascii="Times New Roman" w:hAnsi="Times New Roman"/>
                <w:sz w:val="20"/>
                <w:szCs w:val="20"/>
              </w:rPr>
            </w:pPr>
            <w:r>
              <w:rPr>
                <w:rFonts w:ascii="Times New Roman" w:hAnsi="Times New Roman"/>
                <w:sz w:val="20"/>
                <w:szCs w:val="20"/>
              </w:rPr>
              <w:t>1) drogi;</w:t>
            </w:r>
          </w:p>
          <w:p w14:paraId="1D522D3F" w14:textId="77777777" w:rsidR="00DE5E78" w:rsidRDefault="00000000">
            <w:pPr>
              <w:rPr>
                <w:rFonts w:ascii="Times New Roman" w:hAnsi="Times New Roman"/>
                <w:sz w:val="20"/>
                <w:szCs w:val="20"/>
              </w:rPr>
            </w:pPr>
            <w:r>
              <w:rPr>
                <w:rFonts w:ascii="Times New Roman" w:hAnsi="Times New Roman"/>
                <w:sz w:val="20"/>
                <w:szCs w:val="20"/>
              </w:rPr>
              <w:t>2) infrastruktura techniczna;</w:t>
            </w:r>
          </w:p>
          <w:p w14:paraId="749E7E1C" w14:textId="77777777" w:rsidR="00DE5E78" w:rsidRDefault="00000000">
            <w:pPr>
              <w:rPr>
                <w:rFonts w:ascii="Times New Roman" w:hAnsi="Times New Roman"/>
                <w:sz w:val="20"/>
                <w:szCs w:val="20"/>
              </w:rPr>
            </w:pPr>
            <w:r>
              <w:rPr>
                <w:rFonts w:ascii="Times New Roman" w:hAnsi="Times New Roman"/>
                <w:sz w:val="20"/>
                <w:szCs w:val="20"/>
              </w:rPr>
              <w:t>3) garaże i parkingi wraz z towarzyszącą infrastrukturą;</w:t>
            </w:r>
          </w:p>
          <w:p w14:paraId="7F58E929" w14:textId="77777777" w:rsidR="00DE5E78" w:rsidRDefault="00000000">
            <w:pPr>
              <w:rPr>
                <w:rFonts w:ascii="Times New Roman" w:hAnsi="Times New Roman"/>
                <w:sz w:val="20"/>
                <w:szCs w:val="20"/>
              </w:rPr>
            </w:pPr>
            <w:r>
              <w:rPr>
                <w:rFonts w:ascii="Times New Roman" w:hAnsi="Times New Roman"/>
                <w:sz w:val="20"/>
                <w:szCs w:val="20"/>
              </w:rPr>
              <w:t>4) realizacja zabudowy mieszkaniowej wraz z towarzyszącą jej infrastrukturą o powierzchni</w:t>
            </w:r>
          </w:p>
          <w:p w14:paraId="10F5C6CE" w14:textId="77777777" w:rsidR="00DE5E78" w:rsidRDefault="00000000">
            <w:pPr>
              <w:rPr>
                <w:rFonts w:ascii="Times New Roman" w:hAnsi="Times New Roman"/>
                <w:sz w:val="20"/>
                <w:szCs w:val="20"/>
              </w:rPr>
            </w:pPr>
            <w:r>
              <w:rPr>
                <w:rFonts w:ascii="Times New Roman" w:hAnsi="Times New Roman"/>
                <w:sz w:val="20"/>
                <w:szCs w:val="20"/>
              </w:rPr>
              <w:t>większej niż 2 ha;</w:t>
            </w:r>
          </w:p>
          <w:p w14:paraId="3FD87885" w14:textId="77777777" w:rsidR="00DE5E78" w:rsidRDefault="00000000">
            <w:pPr>
              <w:rPr>
                <w:rFonts w:ascii="Times New Roman" w:hAnsi="Times New Roman"/>
                <w:sz w:val="20"/>
                <w:szCs w:val="20"/>
              </w:rPr>
            </w:pPr>
            <w:r>
              <w:rPr>
                <w:rFonts w:ascii="Times New Roman" w:hAnsi="Times New Roman"/>
                <w:sz w:val="20"/>
                <w:szCs w:val="20"/>
              </w:rPr>
              <w:t>5) realizacja zabudowy usługowej wraz z towarzyszącą jej infrastrukturą o powierzchni większej niż 2 ha.</w:t>
            </w:r>
          </w:p>
          <w:p w14:paraId="6E945C2F" w14:textId="77777777" w:rsidR="00DE5E78" w:rsidRDefault="00000000">
            <w:pPr>
              <w:rPr>
                <w:rFonts w:ascii="Times New Roman" w:hAnsi="Times New Roman"/>
                <w:sz w:val="20"/>
                <w:szCs w:val="20"/>
              </w:rPr>
            </w:pPr>
            <w:r>
              <w:rPr>
                <w:rFonts w:ascii="Times New Roman" w:hAnsi="Times New Roman"/>
                <w:sz w:val="20"/>
                <w:szCs w:val="20"/>
              </w:rPr>
              <w:t xml:space="preserve">9. Wyznacza się strefę </w:t>
            </w:r>
            <w:proofErr w:type="spellStart"/>
            <w:r>
              <w:rPr>
                <w:rFonts w:ascii="Times New Roman" w:hAnsi="Times New Roman"/>
                <w:sz w:val="20"/>
                <w:szCs w:val="20"/>
              </w:rPr>
              <w:t>hydrogeniczną</w:t>
            </w:r>
            <w:proofErr w:type="spellEnd"/>
            <w:r>
              <w:rPr>
                <w:rFonts w:ascii="Times New Roman" w:hAnsi="Times New Roman"/>
                <w:sz w:val="20"/>
                <w:szCs w:val="20"/>
              </w:rPr>
              <w:t>, której zasięg zaznaczono na rysunku planu, w obrębie, której ustala się:</w:t>
            </w:r>
          </w:p>
          <w:p w14:paraId="4CA1570F" w14:textId="77777777" w:rsidR="00DE5E78" w:rsidRDefault="00000000">
            <w:pPr>
              <w:rPr>
                <w:rFonts w:ascii="Times New Roman" w:hAnsi="Times New Roman"/>
                <w:sz w:val="20"/>
                <w:szCs w:val="20"/>
              </w:rPr>
            </w:pPr>
            <w:r>
              <w:rPr>
                <w:rFonts w:ascii="Times New Roman" w:hAnsi="Times New Roman"/>
                <w:sz w:val="20"/>
                <w:szCs w:val="20"/>
              </w:rPr>
              <w:t>1) zakaz lokalizacji nowych obiektów budowlanych z wyłączeniem liniowych obiektów infrastruktury technicznej i drogowej, urządzeń wodnych oraz przepustów i obiektów mostowych;</w:t>
            </w:r>
          </w:p>
          <w:p w14:paraId="6495A826" w14:textId="77777777" w:rsidR="00DE5E78" w:rsidRDefault="00000000">
            <w:pPr>
              <w:rPr>
                <w:rFonts w:ascii="Times New Roman" w:hAnsi="Times New Roman"/>
                <w:sz w:val="20"/>
                <w:szCs w:val="20"/>
              </w:rPr>
            </w:pPr>
            <w:r>
              <w:rPr>
                <w:rFonts w:ascii="Times New Roman" w:hAnsi="Times New Roman"/>
                <w:sz w:val="20"/>
                <w:szCs w:val="20"/>
              </w:rPr>
              <w:t>2) zakaz lokalizacji ogrodzeń poprzecznych uniemożliwiających swobodny spływ wód;</w:t>
            </w:r>
          </w:p>
          <w:p w14:paraId="5C60A181" w14:textId="77777777" w:rsidR="00DE5E78" w:rsidRDefault="00000000">
            <w:pPr>
              <w:rPr>
                <w:rFonts w:ascii="Times New Roman" w:hAnsi="Times New Roman"/>
                <w:sz w:val="20"/>
                <w:szCs w:val="20"/>
              </w:rPr>
            </w:pPr>
            <w:r>
              <w:rPr>
                <w:rFonts w:ascii="Times New Roman" w:hAnsi="Times New Roman"/>
                <w:sz w:val="20"/>
                <w:szCs w:val="20"/>
              </w:rPr>
              <w:t>3) utrzymanie ciągłości i funkcjonalności rowu melioracyjnego strategicznego;</w:t>
            </w:r>
          </w:p>
          <w:p w14:paraId="0220BAB1" w14:textId="77777777" w:rsidR="00DE5E78" w:rsidRDefault="00000000">
            <w:pPr>
              <w:rPr>
                <w:rFonts w:ascii="Times New Roman" w:hAnsi="Times New Roman"/>
                <w:sz w:val="20"/>
                <w:szCs w:val="20"/>
              </w:rPr>
            </w:pPr>
            <w:r>
              <w:rPr>
                <w:rFonts w:ascii="Times New Roman" w:hAnsi="Times New Roman"/>
                <w:sz w:val="20"/>
                <w:szCs w:val="20"/>
              </w:rPr>
              <w:t>4) nakaz utrzymania powierzchni zapewniającej przepływ i infiltrację wód za wyjątkiem przepustów</w:t>
            </w:r>
          </w:p>
          <w:p w14:paraId="3CA6D033" w14:textId="77777777" w:rsidR="00DE5E78" w:rsidRDefault="00000000">
            <w:pPr>
              <w:rPr>
                <w:rFonts w:ascii="Times New Roman" w:hAnsi="Times New Roman"/>
                <w:sz w:val="20"/>
                <w:szCs w:val="20"/>
              </w:rPr>
            </w:pPr>
            <w:r>
              <w:rPr>
                <w:rFonts w:ascii="Times New Roman" w:hAnsi="Times New Roman"/>
                <w:sz w:val="20"/>
                <w:szCs w:val="20"/>
              </w:rPr>
              <w:t>i obiektów mostowych;</w:t>
            </w:r>
          </w:p>
          <w:p w14:paraId="668DFB56" w14:textId="77777777" w:rsidR="00DE5E78" w:rsidRDefault="00000000">
            <w:pPr>
              <w:rPr>
                <w:rFonts w:ascii="Times New Roman" w:hAnsi="Times New Roman"/>
                <w:sz w:val="20"/>
                <w:szCs w:val="20"/>
              </w:rPr>
            </w:pPr>
            <w:r>
              <w:rPr>
                <w:rFonts w:ascii="Times New Roman" w:hAnsi="Times New Roman"/>
                <w:sz w:val="20"/>
                <w:szCs w:val="20"/>
              </w:rPr>
              <w:t>5) dopuszcza się możliwość prowadzenia prac konserwacyjnych i modernizacyjnych koryta rowu.</w:t>
            </w:r>
          </w:p>
          <w:p w14:paraId="6FEFF5AB" w14:textId="77777777" w:rsidR="00DE5E78" w:rsidRDefault="00000000">
            <w:pPr>
              <w:rPr>
                <w:rFonts w:ascii="Times New Roman" w:hAnsi="Times New Roman"/>
                <w:sz w:val="20"/>
                <w:szCs w:val="20"/>
              </w:rPr>
            </w:pPr>
            <w:r>
              <w:rPr>
                <w:rFonts w:ascii="Times New Roman" w:hAnsi="Times New Roman"/>
                <w:sz w:val="20"/>
                <w:szCs w:val="20"/>
              </w:rPr>
              <w:t>10. Dopuszcza się lokalizację urządzeń wodnych niezbędnych dla realizacji zadań związanych</w:t>
            </w:r>
          </w:p>
          <w:p w14:paraId="63B0A2BF" w14:textId="77777777" w:rsidR="00DE5E78" w:rsidRDefault="00000000">
            <w:pPr>
              <w:rPr>
                <w:rFonts w:ascii="Times New Roman" w:hAnsi="Times New Roman"/>
                <w:sz w:val="20"/>
                <w:szCs w:val="20"/>
              </w:rPr>
            </w:pPr>
            <w:r>
              <w:rPr>
                <w:rFonts w:ascii="Times New Roman" w:hAnsi="Times New Roman"/>
                <w:sz w:val="20"/>
                <w:szCs w:val="20"/>
              </w:rPr>
              <w:t>z utrzymaniem wód i wysokim stanem wód gruntowych.</w:t>
            </w:r>
          </w:p>
        </w:tc>
      </w:tr>
      <w:tr w:rsidR="00DE5E78" w14:paraId="049CE8CF" w14:textId="77777777">
        <w:trPr>
          <w:trHeight w:val="979"/>
        </w:trPr>
        <w:tc>
          <w:tcPr>
            <w:tcW w:w="2550" w:type="dxa"/>
            <w:vMerge/>
            <w:tcBorders>
              <w:top w:val="single" w:sz="4" w:space="0" w:color="000001"/>
              <w:left w:val="single" w:sz="4" w:space="0" w:color="000001"/>
              <w:bottom w:val="single" w:sz="4" w:space="0" w:color="000001"/>
              <w:right w:val="single" w:sz="4" w:space="0" w:color="000001"/>
            </w:tcBorders>
            <w:shd w:val="clear" w:color="auto" w:fill="F3F3F3"/>
          </w:tcPr>
          <w:p w14:paraId="2DCA19B5" w14:textId="77777777" w:rsidR="00DE5E78" w:rsidRDefault="00DE5E78">
            <w:pPr>
              <w:rPr>
                <w:rFonts w:hint="eastAsia"/>
              </w:rPr>
            </w:pPr>
          </w:p>
        </w:tc>
        <w:tc>
          <w:tcPr>
            <w:tcW w:w="2385" w:type="dxa"/>
            <w:tcBorders>
              <w:left w:val="single" w:sz="4" w:space="0" w:color="000001"/>
              <w:bottom w:val="single" w:sz="4" w:space="0" w:color="000001"/>
              <w:right w:val="single" w:sz="4" w:space="0" w:color="000001"/>
            </w:tcBorders>
          </w:tcPr>
          <w:p w14:paraId="3D4901DB" w14:textId="77777777" w:rsidR="00DE5E78" w:rsidRDefault="00000000">
            <w:pPr>
              <w:pStyle w:val="TableParagraph"/>
              <w:spacing w:before="137"/>
              <w:ind w:left="108" w:right="95"/>
              <w:rPr>
                <w:sz w:val="20"/>
                <w:szCs w:val="20"/>
              </w:rPr>
            </w:pPr>
            <w:r>
              <w:rPr>
                <w:sz w:val="20"/>
                <w:szCs w:val="20"/>
              </w:rPr>
              <w:t>Wymagania</w:t>
            </w:r>
            <w:r>
              <w:rPr>
                <w:spacing w:val="80"/>
                <w:sz w:val="20"/>
                <w:szCs w:val="20"/>
              </w:rPr>
              <w:t xml:space="preserve"> </w:t>
            </w:r>
            <w:r>
              <w:rPr>
                <w:sz w:val="20"/>
                <w:szCs w:val="20"/>
              </w:rPr>
              <w:t>dotyczące</w:t>
            </w:r>
            <w:r>
              <w:rPr>
                <w:spacing w:val="80"/>
                <w:sz w:val="20"/>
                <w:szCs w:val="20"/>
              </w:rPr>
              <w:t xml:space="preserve">  </w:t>
            </w:r>
            <w:r>
              <w:rPr>
                <w:sz w:val="20"/>
                <w:szCs w:val="20"/>
              </w:rPr>
              <w:t>zabudowy</w:t>
            </w:r>
            <w:r>
              <w:rPr>
                <w:spacing w:val="40"/>
                <w:sz w:val="20"/>
                <w:szCs w:val="20"/>
              </w:rPr>
              <w:t xml:space="preserve"> </w:t>
            </w:r>
            <w:r>
              <w:rPr>
                <w:sz w:val="20"/>
                <w:szCs w:val="20"/>
              </w:rPr>
              <w:t>i</w:t>
            </w:r>
            <w:r>
              <w:rPr>
                <w:spacing w:val="-9"/>
                <w:sz w:val="20"/>
                <w:szCs w:val="20"/>
              </w:rPr>
              <w:t xml:space="preserve"> </w:t>
            </w:r>
            <w:r>
              <w:rPr>
                <w:sz w:val="20"/>
                <w:szCs w:val="20"/>
              </w:rPr>
              <w:t xml:space="preserve">zagospodarowania terenu położonego na obszarach szczególnego zagrożenia </w:t>
            </w:r>
            <w:r>
              <w:rPr>
                <w:spacing w:val="-2"/>
                <w:sz w:val="20"/>
                <w:szCs w:val="20"/>
              </w:rPr>
              <w:t>powodzią</w:t>
            </w:r>
          </w:p>
        </w:tc>
        <w:tc>
          <w:tcPr>
            <w:tcW w:w="4415" w:type="dxa"/>
            <w:tcBorders>
              <w:top w:val="single" w:sz="4" w:space="0" w:color="000001"/>
              <w:left w:val="single" w:sz="4" w:space="0" w:color="000001"/>
              <w:bottom w:val="single" w:sz="4" w:space="0" w:color="000001"/>
              <w:right w:val="single" w:sz="4" w:space="0" w:color="000001"/>
            </w:tcBorders>
            <w:vAlign w:val="center"/>
          </w:tcPr>
          <w:p w14:paraId="34D904E1" w14:textId="77777777" w:rsidR="00DE5E78" w:rsidRDefault="00000000">
            <w:pPr>
              <w:rPr>
                <w:rFonts w:ascii="Times New Roman" w:hAnsi="Times New Roman"/>
                <w:sz w:val="20"/>
                <w:szCs w:val="20"/>
              </w:rPr>
            </w:pPr>
            <w:r>
              <w:rPr>
                <w:rFonts w:ascii="Times New Roman" w:hAnsi="Times New Roman"/>
                <w:sz w:val="20"/>
                <w:szCs w:val="20"/>
              </w:rPr>
              <w:t>Nie określa się.</w:t>
            </w:r>
          </w:p>
        </w:tc>
      </w:tr>
      <w:tr w:rsidR="00DE5E78" w14:paraId="24B44EAF" w14:textId="77777777">
        <w:trPr>
          <w:trHeight w:val="979"/>
        </w:trPr>
        <w:tc>
          <w:tcPr>
            <w:tcW w:w="2550" w:type="dxa"/>
            <w:vMerge/>
            <w:tcBorders>
              <w:top w:val="single" w:sz="4" w:space="0" w:color="000001"/>
              <w:left w:val="single" w:sz="4" w:space="0" w:color="000001"/>
              <w:bottom w:val="single" w:sz="4" w:space="0" w:color="000001"/>
              <w:right w:val="single" w:sz="4" w:space="0" w:color="000001"/>
            </w:tcBorders>
            <w:shd w:val="clear" w:color="auto" w:fill="F3F3F3"/>
          </w:tcPr>
          <w:p w14:paraId="129C021A" w14:textId="77777777" w:rsidR="00DE5E78" w:rsidRDefault="00DE5E78">
            <w:pPr>
              <w:rPr>
                <w:rFonts w:hint="eastAsia"/>
              </w:rPr>
            </w:pPr>
          </w:p>
        </w:tc>
        <w:tc>
          <w:tcPr>
            <w:tcW w:w="2385" w:type="dxa"/>
            <w:tcBorders>
              <w:left w:val="single" w:sz="4" w:space="0" w:color="000001"/>
              <w:bottom w:val="single" w:sz="4" w:space="0" w:color="000001"/>
              <w:right w:val="single" w:sz="4" w:space="0" w:color="000001"/>
            </w:tcBorders>
          </w:tcPr>
          <w:p w14:paraId="06095C11" w14:textId="77777777" w:rsidR="00DE5E78" w:rsidRDefault="00000000">
            <w:pPr>
              <w:pStyle w:val="TableParagraph"/>
              <w:spacing w:before="137"/>
              <w:ind w:left="108" w:right="93"/>
              <w:rPr>
                <w:sz w:val="20"/>
                <w:szCs w:val="20"/>
              </w:rPr>
            </w:pPr>
            <w:r>
              <w:rPr>
                <w:sz w:val="20"/>
                <w:szCs w:val="20"/>
              </w:rPr>
              <w:t xml:space="preserve">Warunki ochrony dziedzictwa kulturowego i zabytków oraz dóbr kultury </w:t>
            </w:r>
            <w:r>
              <w:rPr>
                <w:spacing w:val="-2"/>
                <w:sz w:val="20"/>
                <w:szCs w:val="20"/>
              </w:rPr>
              <w:t>współczesnej</w:t>
            </w:r>
          </w:p>
        </w:tc>
        <w:tc>
          <w:tcPr>
            <w:tcW w:w="4415" w:type="dxa"/>
            <w:tcBorders>
              <w:top w:val="single" w:sz="4" w:space="0" w:color="000001"/>
              <w:left w:val="single" w:sz="4" w:space="0" w:color="000001"/>
              <w:bottom w:val="single" w:sz="4" w:space="0" w:color="000001"/>
              <w:right w:val="single" w:sz="4" w:space="0" w:color="000001"/>
            </w:tcBorders>
            <w:vAlign w:val="center"/>
          </w:tcPr>
          <w:p w14:paraId="301DA9A1" w14:textId="77777777" w:rsidR="00DE5E78" w:rsidRDefault="00000000">
            <w:pPr>
              <w:rPr>
                <w:rFonts w:ascii="Times New Roman" w:hAnsi="Times New Roman"/>
                <w:sz w:val="20"/>
                <w:szCs w:val="20"/>
              </w:rPr>
            </w:pPr>
            <w:r>
              <w:rPr>
                <w:rFonts w:ascii="Times New Roman" w:hAnsi="Times New Roman"/>
                <w:sz w:val="20"/>
                <w:szCs w:val="20"/>
              </w:rPr>
              <w:t xml:space="preserve">1. Oznacza się na rysunku planu Krajobraz Kulturowy Fortu Nr 44 „Tonie” wpisany do rejestru zabytków (nr rej. A-1192/M, </w:t>
            </w:r>
            <w:proofErr w:type="spellStart"/>
            <w:r>
              <w:rPr>
                <w:rFonts w:ascii="Times New Roman" w:hAnsi="Times New Roman"/>
                <w:sz w:val="20"/>
                <w:szCs w:val="20"/>
              </w:rPr>
              <w:t>dec</w:t>
            </w:r>
            <w:proofErr w:type="spellEnd"/>
            <w:r>
              <w:rPr>
                <w:rFonts w:ascii="Times New Roman" w:hAnsi="Times New Roman"/>
                <w:sz w:val="20"/>
                <w:szCs w:val="20"/>
              </w:rPr>
              <w:t>. z dnia 18 stycznia 2010 r.) zawierający następujące elementy:</w:t>
            </w:r>
          </w:p>
          <w:p w14:paraId="7D015AD4" w14:textId="77777777" w:rsidR="00DE5E78" w:rsidRDefault="00000000">
            <w:pPr>
              <w:rPr>
                <w:rFonts w:ascii="Times New Roman" w:hAnsi="Times New Roman"/>
                <w:sz w:val="20"/>
                <w:szCs w:val="20"/>
              </w:rPr>
            </w:pPr>
            <w:r>
              <w:rPr>
                <w:rFonts w:ascii="Times New Roman" w:hAnsi="Times New Roman"/>
                <w:sz w:val="20"/>
                <w:szCs w:val="20"/>
              </w:rPr>
              <w:t xml:space="preserve">1) elementy sieci dawnych dróg fortecznych – ulice: Jurajska, Na Zielonki, </w:t>
            </w:r>
            <w:proofErr w:type="spellStart"/>
            <w:r>
              <w:rPr>
                <w:rFonts w:ascii="Times New Roman" w:hAnsi="Times New Roman"/>
                <w:sz w:val="20"/>
                <w:szCs w:val="20"/>
              </w:rPr>
              <w:t>Pękowicka</w:t>
            </w:r>
            <w:proofErr w:type="spellEnd"/>
            <w:r>
              <w:rPr>
                <w:rFonts w:ascii="Times New Roman" w:hAnsi="Times New Roman"/>
                <w:sz w:val="20"/>
                <w:szCs w:val="20"/>
              </w:rPr>
              <w:t>, Waliszewskiego;</w:t>
            </w:r>
          </w:p>
          <w:p w14:paraId="380672F3" w14:textId="77777777" w:rsidR="00DE5E78" w:rsidRDefault="00000000">
            <w:pPr>
              <w:rPr>
                <w:rFonts w:ascii="Times New Roman" w:hAnsi="Times New Roman"/>
                <w:sz w:val="20"/>
                <w:szCs w:val="20"/>
              </w:rPr>
            </w:pPr>
            <w:r>
              <w:rPr>
                <w:rFonts w:ascii="Times New Roman" w:hAnsi="Times New Roman"/>
                <w:sz w:val="20"/>
                <w:szCs w:val="20"/>
              </w:rPr>
              <w:t xml:space="preserve">2) schron amunicyjny – przy ul. </w:t>
            </w:r>
            <w:proofErr w:type="spellStart"/>
            <w:r>
              <w:rPr>
                <w:rFonts w:ascii="Times New Roman" w:hAnsi="Times New Roman"/>
                <w:sz w:val="20"/>
                <w:szCs w:val="20"/>
              </w:rPr>
              <w:t>Pękowickiej</w:t>
            </w:r>
            <w:proofErr w:type="spellEnd"/>
            <w:r>
              <w:rPr>
                <w:rFonts w:ascii="Times New Roman" w:hAnsi="Times New Roman"/>
                <w:sz w:val="20"/>
                <w:szCs w:val="20"/>
              </w:rPr>
              <w:t>;</w:t>
            </w:r>
          </w:p>
          <w:p w14:paraId="6A749889" w14:textId="77777777" w:rsidR="00DE5E78" w:rsidRDefault="00000000">
            <w:pPr>
              <w:rPr>
                <w:rFonts w:ascii="Times New Roman" w:hAnsi="Times New Roman"/>
                <w:sz w:val="20"/>
                <w:szCs w:val="20"/>
              </w:rPr>
            </w:pPr>
            <w:r>
              <w:rPr>
                <w:rFonts w:ascii="Times New Roman" w:hAnsi="Times New Roman"/>
                <w:sz w:val="20"/>
                <w:szCs w:val="20"/>
              </w:rPr>
              <w:t xml:space="preserve">3) Czerwony Most – ul. </w:t>
            </w:r>
            <w:proofErr w:type="spellStart"/>
            <w:r>
              <w:rPr>
                <w:rFonts w:ascii="Times New Roman" w:hAnsi="Times New Roman"/>
                <w:sz w:val="20"/>
                <w:szCs w:val="20"/>
              </w:rPr>
              <w:t>Pękowicka</w:t>
            </w:r>
            <w:proofErr w:type="spellEnd"/>
            <w:r>
              <w:rPr>
                <w:rFonts w:ascii="Times New Roman" w:hAnsi="Times New Roman"/>
                <w:sz w:val="20"/>
                <w:szCs w:val="20"/>
              </w:rPr>
              <w:t xml:space="preserve"> / ul. Waliszewskiego;</w:t>
            </w:r>
          </w:p>
          <w:p w14:paraId="160CABD2" w14:textId="77777777" w:rsidR="00DE5E78" w:rsidRDefault="00000000">
            <w:pPr>
              <w:rPr>
                <w:rFonts w:ascii="Times New Roman" w:hAnsi="Times New Roman"/>
                <w:sz w:val="20"/>
                <w:szCs w:val="20"/>
              </w:rPr>
            </w:pPr>
            <w:r>
              <w:rPr>
                <w:rFonts w:ascii="Times New Roman" w:hAnsi="Times New Roman"/>
                <w:sz w:val="20"/>
                <w:szCs w:val="20"/>
              </w:rPr>
              <w:t>4) zieleń maskująca wzdłuż dróg objętych wpisem.</w:t>
            </w:r>
          </w:p>
          <w:p w14:paraId="7F2847EA" w14:textId="77777777" w:rsidR="00DE5E78" w:rsidRDefault="00000000">
            <w:pPr>
              <w:rPr>
                <w:rFonts w:ascii="Times New Roman" w:hAnsi="Times New Roman"/>
                <w:sz w:val="20"/>
                <w:szCs w:val="20"/>
              </w:rPr>
            </w:pPr>
            <w:r>
              <w:rPr>
                <w:rFonts w:ascii="Times New Roman" w:hAnsi="Times New Roman"/>
                <w:sz w:val="20"/>
                <w:szCs w:val="20"/>
              </w:rPr>
              <w:t>2. Oznacza się na rysunku planu następujące zabytki ujęte w gminnej ewidencji zabytków:</w:t>
            </w:r>
          </w:p>
          <w:p w14:paraId="475BD7CA" w14:textId="77777777" w:rsidR="00DE5E78" w:rsidRDefault="00000000">
            <w:pPr>
              <w:rPr>
                <w:rFonts w:ascii="Times New Roman" w:hAnsi="Times New Roman"/>
                <w:sz w:val="20"/>
                <w:szCs w:val="20"/>
              </w:rPr>
            </w:pPr>
            <w:r>
              <w:rPr>
                <w:rFonts w:ascii="Times New Roman" w:hAnsi="Times New Roman"/>
                <w:sz w:val="20"/>
                <w:szCs w:val="20"/>
              </w:rPr>
              <w:t>1) ul. Gen. Franciszka Paszkowskiego 9-9a / ul. Kaczorówka - dawny folwark /Kaczorówka</w:t>
            </w:r>
          </w:p>
          <w:p w14:paraId="29723CEC" w14:textId="77777777" w:rsidR="00DE5E78" w:rsidRDefault="00000000">
            <w:pPr>
              <w:rPr>
                <w:rFonts w:ascii="Times New Roman" w:hAnsi="Times New Roman"/>
                <w:sz w:val="20"/>
                <w:szCs w:val="20"/>
              </w:rPr>
            </w:pPr>
            <w:r>
              <w:rPr>
                <w:rFonts w:ascii="Times New Roman" w:hAnsi="Times New Roman"/>
                <w:sz w:val="20"/>
                <w:szCs w:val="20"/>
              </w:rPr>
              <w:t>obejmujący dwór z pozostałością ogrodzenia (słupy bramne), aleją dojazdową i starodrzewem</w:t>
            </w:r>
          </w:p>
          <w:p w14:paraId="1E97E9BA" w14:textId="77777777" w:rsidR="00DE5E78" w:rsidRDefault="00000000">
            <w:pPr>
              <w:rPr>
                <w:rFonts w:ascii="Times New Roman" w:hAnsi="Times New Roman"/>
                <w:sz w:val="20"/>
                <w:szCs w:val="20"/>
              </w:rPr>
            </w:pPr>
            <w:r>
              <w:rPr>
                <w:rFonts w:ascii="Times New Roman" w:hAnsi="Times New Roman"/>
                <w:sz w:val="20"/>
                <w:szCs w:val="20"/>
              </w:rPr>
              <w:lastRenderedPageBreak/>
              <w:t xml:space="preserve">w granicach działki nr 238 </w:t>
            </w:r>
            <w:proofErr w:type="spellStart"/>
            <w:r>
              <w:rPr>
                <w:rFonts w:ascii="Times New Roman" w:hAnsi="Times New Roman"/>
                <w:sz w:val="20"/>
                <w:szCs w:val="20"/>
              </w:rPr>
              <w:t>obr</w:t>
            </w:r>
            <w:proofErr w:type="spellEnd"/>
            <w:r>
              <w:rPr>
                <w:rFonts w:ascii="Times New Roman" w:hAnsi="Times New Roman"/>
                <w:sz w:val="20"/>
                <w:szCs w:val="20"/>
              </w:rPr>
              <w:t xml:space="preserve">. 32 </w:t>
            </w:r>
            <w:proofErr w:type="spellStart"/>
            <w:r>
              <w:rPr>
                <w:rFonts w:ascii="Times New Roman" w:hAnsi="Times New Roman"/>
                <w:sz w:val="20"/>
                <w:szCs w:val="20"/>
              </w:rPr>
              <w:t>Krowodrza</w:t>
            </w:r>
            <w:proofErr w:type="spellEnd"/>
            <w:r>
              <w:rPr>
                <w:rFonts w:ascii="Times New Roman" w:hAnsi="Times New Roman"/>
                <w:sz w:val="20"/>
                <w:szCs w:val="20"/>
              </w:rPr>
              <w:t xml:space="preserve"> – oznaczony symbolem E1;</w:t>
            </w:r>
          </w:p>
          <w:p w14:paraId="44EE3CB1" w14:textId="77777777" w:rsidR="00DE5E78" w:rsidRDefault="00000000">
            <w:pPr>
              <w:rPr>
                <w:rFonts w:ascii="Times New Roman" w:hAnsi="Times New Roman"/>
                <w:sz w:val="20"/>
                <w:szCs w:val="20"/>
              </w:rPr>
            </w:pPr>
            <w:r>
              <w:rPr>
                <w:rFonts w:ascii="Times New Roman" w:hAnsi="Times New Roman"/>
                <w:sz w:val="20"/>
                <w:szCs w:val="20"/>
              </w:rPr>
              <w:t>2) ul. Karola Frycza 1 – zespół dworsko-parkowy w Toniach: dom (budynek podworski), budynek</w:t>
            </w:r>
          </w:p>
          <w:p w14:paraId="029B2E04" w14:textId="77777777" w:rsidR="00DE5E78" w:rsidRDefault="00000000">
            <w:pPr>
              <w:rPr>
                <w:rFonts w:ascii="Times New Roman" w:hAnsi="Times New Roman"/>
                <w:sz w:val="20"/>
                <w:szCs w:val="20"/>
              </w:rPr>
            </w:pPr>
            <w:r>
              <w:rPr>
                <w:rFonts w:ascii="Times New Roman" w:hAnsi="Times New Roman"/>
                <w:sz w:val="20"/>
                <w:szCs w:val="20"/>
              </w:rPr>
              <w:t>gospodarczy, piwniczka, k. XVIII w., XIX/XX w. – oznaczone symbolami: E2a, E2b, E2c.</w:t>
            </w:r>
          </w:p>
          <w:p w14:paraId="16410F85" w14:textId="77777777" w:rsidR="00DE5E78" w:rsidRDefault="00000000">
            <w:pPr>
              <w:rPr>
                <w:rFonts w:ascii="Times New Roman" w:hAnsi="Times New Roman"/>
                <w:sz w:val="20"/>
                <w:szCs w:val="20"/>
              </w:rPr>
            </w:pPr>
            <w:r>
              <w:rPr>
                <w:rFonts w:ascii="Times New Roman" w:hAnsi="Times New Roman"/>
                <w:sz w:val="20"/>
                <w:szCs w:val="20"/>
              </w:rPr>
              <w:t>3) ul. Jęczmienna 9 – dawna szkoła ludowa im. Tadeusza Kościuszki, 1914 r. (bez części</w:t>
            </w:r>
          </w:p>
          <w:p w14:paraId="58FD2068" w14:textId="77777777" w:rsidR="00DE5E78" w:rsidRDefault="00000000">
            <w:pPr>
              <w:rPr>
                <w:rFonts w:ascii="Times New Roman" w:hAnsi="Times New Roman"/>
                <w:sz w:val="20"/>
                <w:szCs w:val="20"/>
              </w:rPr>
            </w:pPr>
            <w:r>
              <w:rPr>
                <w:rFonts w:ascii="Times New Roman" w:hAnsi="Times New Roman"/>
                <w:sz w:val="20"/>
                <w:szCs w:val="20"/>
              </w:rPr>
              <w:t>rozbudowanej) – oznaczona symbolem E3;</w:t>
            </w:r>
          </w:p>
          <w:p w14:paraId="01D12461" w14:textId="77777777" w:rsidR="00DE5E78" w:rsidRDefault="00000000">
            <w:pPr>
              <w:rPr>
                <w:rFonts w:ascii="Times New Roman" w:hAnsi="Times New Roman"/>
                <w:sz w:val="20"/>
                <w:szCs w:val="20"/>
              </w:rPr>
            </w:pPr>
            <w:r>
              <w:rPr>
                <w:rFonts w:ascii="Times New Roman" w:hAnsi="Times New Roman"/>
                <w:sz w:val="20"/>
                <w:szCs w:val="20"/>
              </w:rPr>
              <w:t>4) ul. Władysława Łokietka 267 – figura św. Stanisława Szczepanowskiego z 1781 r.– oznaczony</w:t>
            </w:r>
          </w:p>
          <w:p w14:paraId="4F6D549C" w14:textId="77777777" w:rsidR="00DE5E78" w:rsidRDefault="00000000">
            <w:pPr>
              <w:rPr>
                <w:rFonts w:ascii="Times New Roman" w:hAnsi="Times New Roman"/>
                <w:sz w:val="20"/>
                <w:szCs w:val="20"/>
              </w:rPr>
            </w:pPr>
            <w:r>
              <w:rPr>
                <w:rFonts w:ascii="Times New Roman" w:hAnsi="Times New Roman"/>
                <w:sz w:val="20"/>
                <w:szCs w:val="20"/>
              </w:rPr>
              <w:t>symbolem E4;</w:t>
            </w:r>
          </w:p>
          <w:p w14:paraId="3053C76E" w14:textId="77777777" w:rsidR="00DE5E78" w:rsidRDefault="00000000">
            <w:pPr>
              <w:rPr>
                <w:rFonts w:ascii="Times New Roman" w:hAnsi="Times New Roman"/>
                <w:sz w:val="20"/>
                <w:szCs w:val="20"/>
              </w:rPr>
            </w:pPr>
            <w:r>
              <w:rPr>
                <w:rFonts w:ascii="Times New Roman" w:hAnsi="Times New Roman"/>
                <w:sz w:val="20"/>
                <w:szCs w:val="20"/>
              </w:rPr>
              <w:t>5) ul. Na Zielonki 35 – schron amunicyjny „Tonie” z 1914-1915 r. – podlega pełnej ochronie –</w:t>
            </w:r>
          </w:p>
          <w:p w14:paraId="1916A0E1" w14:textId="77777777" w:rsidR="00DE5E78" w:rsidRDefault="00000000">
            <w:pPr>
              <w:rPr>
                <w:rFonts w:ascii="Times New Roman" w:hAnsi="Times New Roman"/>
                <w:sz w:val="20"/>
                <w:szCs w:val="20"/>
              </w:rPr>
            </w:pPr>
            <w:r>
              <w:rPr>
                <w:rFonts w:ascii="Times New Roman" w:hAnsi="Times New Roman"/>
                <w:sz w:val="20"/>
                <w:szCs w:val="20"/>
              </w:rPr>
              <w:t>oznaczony symbolem E5;</w:t>
            </w:r>
          </w:p>
          <w:p w14:paraId="14268A05" w14:textId="77777777" w:rsidR="00DE5E78" w:rsidRDefault="00000000">
            <w:pPr>
              <w:rPr>
                <w:rFonts w:ascii="Times New Roman" w:hAnsi="Times New Roman"/>
                <w:sz w:val="20"/>
                <w:szCs w:val="20"/>
              </w:rPr>
            </w:pPr>
            <w:r>
              <w:rPr>
                <w:rFonts w:ascii="Times New Roman" w:hAnsi="Times New Roman"/>
                <w:sz w:val="20"/>
                <w:szCs w:val="20"/>
              </w:rPr>
              <w:t>6) Krajobraz Kulturowy Zapola Fortu nr 44 „Tonie” – obszar oznaczony symbolem E6;</w:t>
            </w:r>
          </w:p>
          <w:p w14:paraId="258990B9" w14:textId="77777777" w:rsidR="00DE5E78" w:rsidRDefault="00000000">
            <w:pPr>
              <w:rPr>
                <w:rFonts w:ascii="Times New Roman" w:hAnsi="Times New Roman"/>
                <w:sz w:val="20"/>
                <w:szCs w:val="20"/>
              </w:rPr>
            </w:pPr>
            <w:r>
              <w:rPr>
                <w:rFonts w:ascii="Times New Roman" w:hAnsi="Times New Roman"/>
                <w:sz w:val="20"/>
                <w:szCs w:val="20"/>
              </w:rPr>
              <w:t>3. W celu ochrony zabytków archeologicznych:</w:t>
            </w:r>
          </w:p>
          <w:p w14:paraId="2981D7CF" w14:textId="77777777" w:rsidR="00DE5E78" w:rsidRDefault="00000000">
            <w:pPr>
              <w:rPr>
                <w:rFonts w:ascii="Times New Roman" w:hAnsi="Times New Roman"/>
                <w:sz w:val="20"/>
                <w:szCs w:val="20"/>
              </w:rPr>
            </w:pPr>
            <w:r>
              <w:rPr>
                <w:rFonts w:ascii="Times New Roman" w:hAnsi="Times New Roman"/>
                <w:sz w:val="20"/>
                <w:szCs w:val="20"/>
              </w:rPr>
              <w:t>1) oznacza się na rysunku planu stanowiska archeologiczne punktowe i obszarowe ujęte w gminnej</w:t>
            </w:r>
          </w:p>
          <w:p w14:paraId="7540E86D" w14:textId="77777777" w:rsidR="00DE5E78" w:rsidRDefault="00000000">
            <w:pPr>
              <w:rPr>
                <w:rFonts w:ascii="Times New Roman" w:hAnsi="Times New Roman"/>
                <w:sz w:val="20"/>
                <w:szCs w:val="20"/>
              </w:rPr>
            </w:pPr>
            <w:r>
              <w:rPr>
                <w:rFonts w:ascii="Times New Roman" w:hAnsi="Times New Roman"/>
                <w:sz w:val="20"/>
                <w:szCs w:val="20"/>
              </w:rPr>
              <w:t>ewidencji zabytków:</w:t>
            </w:r>
          </w:p>
          <w:p w14:paraId="5621A1B2" w14:textId="77777777" w:rsidR="00DE5E78" w:rsidRDefault="00000000">
            <w:pPr>
              <w:rPr>
                <w:rFonts w:ascii="Times New Roman" w:hAnsi="Times New Roman"/>
                <w:sz w:val="20"/>
                <w:szCs w:val="20"/>
              </w:rPr>
            </w:pPr>
            <w:r>
              <w:rPr>
                <w:rFonts w:ascii="Times New Roman" w:hAnsi="Times New Roman"/>
                <w:sz w:val="20"/>
                <w:szCs w:val="20"/>
              </w:rPr>
              <w:t>a) Tonie 6 (AZP 101-56; 59):</w:t>
            </w:r>
          </w:p>
          <w:p w14:paraId="63450C7E" w14:textId="77777777" w:rsidR="00DE5E78" w:rsidRDefault="00000000">
            <w:pPr>
              <w:rPr>
                <w:rFonts w:ascii="Times New Roman" w:hAnsi="Times New Roman"/>
                <w:sz w:val="20"/>
                <w:szCs w:val="20"/>
              </w:rPr>
            </w:pPr>
            <w:r>
              <w:rPr>
                <w:rFonts w:ascii="Times New Roman" w:hAnsi="Times New Roman"/>
                <w:sz w:val="20"/>
                <w:szCs w:val="20"/>
              </w:rPr>
              <w:t>- osada z epoki kamienia,</w:t>
            </w:r>
          </w:p>
          <w:p w14:paraId="6AFD2E04" w14:textId="77777777" w:rsidR="00DE5E78" w:rsidRDefault="00000000">
            <w:pPr>
              <w:rPr>
                <w:rFonts w:ascii="Times New Roman" w:hAnsi="Times New Roman"/>
                <w:sz w:val="20"/>
                <w:szCs w:val="20"/>
              </w:rPr>
            </w:pPr>
            <w:r>
              <w:rPr>
                <w:rFonts w:ascii="Times New Roman" w:hAnsi="Times New Roman"/>
                <w:sz w:val="20"/>
                <w:szCs w:val="20"/>
              </w:rPr>
              <w:t>- ślad osadnictwa z okresu wpływów rzymskich,</w:t>
            </w:r>
          </w:p>
          <w:p w14:paraId="0DDB2D0B" w14:textId="77777777" w:rsidR="00DE5E78" w:rsidRDefault="00000000">
            <w:pPr>
              <w:rPr>
                <w:rFonts w:ascii="Times New Roman" w:hAnsi="Times New Roman"/>
                <w:sz w:val="20"/>
                <w:szCs w:val="20"/>
              </w:rPr>
            </w:pPr>
            <w:r>
              <w:rPr>
                <w:rFonts w:ascii="Times New Roman" w:hAnsi="Times New Roman"/>
                <w:sz w:val="20"/>
                <w:szCs w:val="20"/>
              </w:rPr>
              <w:t>b) Tonie 8 (AZP 101-56; 60):</w:t>
            </w:r>
          </w:p>
          <w:p w14:paraId="2C5BAD87" w14:textId="77777777" w:rsidR="00DE5E78" w:rsidRDefault="00000000">
            <w:pPr>
              <w:rPr>
                <w:rFonts w:ascii="Times New Roman" w:hAnsi="Times New Roman"/>
                <w:sz w:val="20"/>
                <w:szCs w:val="20"/>
              </w:rPr>
            </w:pPr>
            <w:r>
              <w:rPr>
                <w:rFonts w:ascii="Times New Roman" w:hAnsi="Times New Roman"/>
                <w:sz w:val="20"/>
                <w:szCs w:val="20"/>
              </w:rPr>
              <w:t>- osada z okresu neolitu,</w:t>
            </w:r>
          </w:p>
          <w:p w14:paraId="541CE62A" w14:textId="77777777" w:rsidR="00DE5E78" w:rsidRDefault="00000000">
            <w:pPr>
              <w:rPr>
                <w:rFonts w:ascii="Times New Roman" w:hAnsi="Times New Roman"/>
                <w:sz w:val="20"/>
                <w:szCs w:val="20"/>
              </w:rPr>
            </w:pPr>
            <w:r>
              <w:rPr>
                <w:rFonts w:ascii="Times New Roman" w:hAnsi="Times New Roman"/>
                <w:sz w:val="20"/>
                <w:szCs w:val="20"/>
              </w:rPr>
              <w:t>- kultura epoki promienistej,</w:t>
            </w:r>
          </w:p>
          <w:p w14:paraId="73B6B617" w14:textId="77777777" w:rsidR="00DE5E78" w:rsidRDefault="00000000">
            <w:pPr>
              <w:rPr>
                <w:rFonts w:ascii="Times New Roman" w:hAnsi="Times New Roman"/>
                <w:sz w:val="20"/>
                <w:szCs w:val="20"/>
              </w:rPr>
            </w:pPr>
            <w:r>
              <w:rPr>
                <w:rFonts w:ascii="Times New Roman" w:hAnsi="Times New Roman"/>
                <w:sz w:val="20"/>
                <w:szCs w:val="20"/>
              </w:rPr>
              <w:t>c) Tonie 12 (AZP 101-56; 64):</w:t>
            </w:r>
          </w:p>
          <w:p w14:paraId="43749295" w14:textId="77777777" w:rsidR="00DE5E78" w:rsidRDefault="00000000">
            <w:pPr>
              <w:rPr>
                <w:rFonts w:ascii="Times New Roman" w:hAnsi="Times New Roman"/>
                <w:sz w:val="20"/>
                <w:szCs w:val="20"/>
              </w:rPr>
            </w:pPr>
            <w:r>
              <w:rPr>
                <w:rFonts w:ascii="Times New Roman" w:hAnsi="Times New Roman"/>
                <w:sz w:val="20"/>
                <w:szCs w:val="20"/>
              </w:rPr>
              <w:t>- osada z epoki kamienia,</w:t>
            </w:r>
          </w:p>
          <w:p w14:paraId="6A282C47" w14:textId="77777777" w:rsidR="00DE5E78" w:rsidRDefault="00000000">
            <w:pPr>
              <w:rPr>
                <w:rFonts w:ascii="Times New Roman" w:hAnsi="Times New Roman"/>
                <w:sz w:val="20"/>
                <w:szCs w:val="20"/>
              </w:rPr>
            </w:pPr>
            <w:r>
              <w:rPr>
                <w:rFonts w:ascii="Times New Roman" w:hAnsi="Times New Roman"/>
                <w:sz w:val="20"/>
                <w:szCs w:val="20"/>
              </w:rPr>
              <w:t>d) Tonie 13 (AZP 101-56; 65):</w:t>
            </w:r>
          </w:p>
          <w:p w14:paraId="22378AF1" w14:textId="77777777" w:rsidR="00DE5E78" w:rsidRDefault="00000000">
            <w:pPr>
              <w:rPr>
                <w:rFonts w:ascii="Times New Roman" w:hAnsi="Times New Roman"/>
                <w:sz w:val="20"/>
                <w:szCs w:val="20"/>
              </w:rPr>
            </w:pPr>
            <w:r>
              <w:rPr>
                <w:rFonts w:ascii="Times New Roman" w:hAnsi="Times New Roman"/>
                <w:sz w:val="20"/>
                <w:szCs w:val="20"/>
              </w:rPr>
              <w:t>e) Stan. Kraków – Tonie 5 (AZP 101-56; 58):</w:t>
            </w:r>
          </w:p>
          <w:p w14:paraId="47DA0FA6" w14:textId="77777777" w:rsidR="00DE5E78" w:rsidRDefault="00000000">
            <w:pPr>
              <w:rPr>
                <w:rFonts w:ascii="Times New Roman" w:hAnsi="Times New Roman"/>
                <w:sz w:val="20"/>
                <w:szCs w:val="20"/>
              </w:rPr>
            </w:pPr>
            <w:r>
              <w:rPr>
                <w:rFonts w:ascii="Times New Roman" w:hAnsi="Times New Roman"/>
                <w:sz w:val="20"/>
                <w:szCs w:val="20"/>
              </w:rPr>
              <w:t>- ślad osadnictwa z okresu wpływów rzymskich.</w:t>
            </w:r>
          </w:p>
          <w:p w14:paraId="139733D1" w14:textId="77777777" w:rsidR="00DE5E78" w:rsidRDefault="00000000">
            <w:pPr>
              <w:rPr>
                <w:rFonts w:ascii="Times New Roman" w:hAnsi="Times New Roman"/>
                <w:sz w:val="20"/>
                <w:szCs w:val="20"/>
              </w:rPr>
            </w:pPr>
            <w:r>
              <w:rPr>
                <w:rFonts w:ascii="Times New Roman" w:hAnsi="Times New Roman"/>
                <w:sz w:val="20"/>
                <w:szCs w:val="20"/>
              </w:rPr>
              <w:t>- osada z okresu neolitu (kultura ceramiki wstęgowej rytej);</w:t>
            </w:r>
          </w:p>
          <w:p w14:paraId="2AAB8A9B" w14:textId="77777777" w:rsidR="00DE5E78" w:rsidRDefault="00000000">
            <w:pPr>
              <w:rPr>
                <w:rFonts w:ascii="Times New Roman" w:hAnsi="Times New Roman"/>
                <w:sz w:val="20"/>
                <w:szCs w:val="20"/>
              </w:rPr>
            </w:pPr>
            <w:r>
              <w:rPr>
                <w:rFonts w:ascii="Times New Roman" w:hAnsi="Times New Roman"/>
                <w:sz w:val="20"/>
                <w:szCs w:val="20"/>
              </w:rPr>
              <w:t>2) obejmuje się cały obszar planu archeologiczną strefą ochrony konserwatorskiej ze względu na</w:t>
            </w:r>
          </w:p>
          <w:p w14:paraId="11F12032" w14:textId="77777777" w:rsidR="00DE5E78" w:rsidRDefault="00000000">
            <w:pPr>
              <w:rPr>
                <w:rFonts w:ascii="Times New Roman" w:hAnsi="Times New Roman"/>
                <w:sz w:val="20"/>
                <w:szCs w:val="20"/>
              </w:rPr>
            </w:pPr>
            <w:r>
              <w:rPr>
                <w:rFonts w:ascii="Times New Roman" w:hAnsi="Times New Roman"/>
                <w:sz w:val="20"/>
                <w:szCs w:val="20"/>
              </w:rPr>
              <w:t>występowanie na jego obszarze zabytków archeologicznych.</w:t>
            </w:r>
          </w:p>
          <w:p w14:paraId="6A6CE75E" w14:textId="77777777" w:rsidR="00DE5E78" w:rsidRDefault="00000000">
            <w:pPr>
              <w:rPr>
                <w:rFonts w:ascii="Times New Roman" w:hAnsi="Times New Roman"/>
                <w:sz w:val="20"/>
                <w:szCs w:val="20"/>
              </w:rPr>
            </w:pPr>
            <w:r>
              <w:rPr>
                <w:rFonts w:ascii="Times New Roman" w:hAnsi="Times New Roman"/>
                <w:sz w:val="20"/>
                <w:szCs w:val="20"/>
              </w:rPr>
              <w:t>4. Wszystkie inwestycje prowadzone przy obiektach wpisanych do rejestru zabytków, gminnej</w:t>
            </w:r>
          </w:p>
          <w:p w14:paraId="6EF4ECBE" w14:textId="77777777" w:rsidR="00DE5E78" w:rsidRDefault="00000000">
            <w:pPr>
              <w:rPr>
                <w:rFonts w:ascii="Times New Roman" w:hAnsi="Times New Roman"/>
                <w:sz w:val="20"/>
                <w:szCs w:val="20"/>
              </w:rPr>
            </w:pPr>
            <w:r>
              <w:rPr>
                <w:rFonts w:ascii="Times New Roman" w:hAnsi="Times New Roman"/>
                <w:sz w:val="20"/>
                <w:szCs w:val="20"/>
              </w:rPr>
              <w:t>ewidencji zabytków oraz na obszarze ujętym w gminnej ewidencji zabytków należy uzgodnić ze</w:t>
            </w:r>
          </w:p>
          <w:p w14:paraId="452B2EEF" w14:textId="77777777" w:rsidR="00DE5E78" w:rsidRDefault="00000000">
            <w:pPr>
              <w:rPr>
                <w:rFonts w:ascii="Times New Roman" w:hAnsi="Times New Roman"/>
                <w:sz w:val="20"/>
                <w:szCs w:val="20"/>
              </w:rPr>
            </w:pPr>
            <w:r>
              <w:rPr>
                <w:rFonts w:ascii="Times New Roman" w:hAnsi="Times New Roman"/>
                <w:sz w:val="20"/>
                <w:szCs w:val="20"/>
              </w:rPr>
              <w:t>służbami konserwatorskimi.</w:t>
            </w:r>
          </w:p>
        </w:tc>
      </w:tr>
      <w:tr w:rsidR="00DE5E78" w14:paraId="4DF1B6ED" w14:textId="77777777">
        <w:trPr>
          <w:trHeight w:val="1121"/>
        </w:trPr>
        <w:tc>
          <w:tcPr>
            <w:tcW w:w="2550" w:type="dxa"/>
            <w:vMerge/>
            <w:tcBorders>
              <w:top w:val="single" w:sz="4" w:space="0" w:color="000001"/>
              <w:left w:val="single" w:sz="4" w:space="0" w:color="000001"/>
              <w:bottom w:val="single" w:sz="4" w:space="0" w:color="000001"/>
              <w:right w:val="single" w:sz="4" w:space="0" w:color="000001"/>
            </w:tcBorders>
            <w:shd w:val="clear" w:color="auto" w:fill="F3F3F3"/>
          </w:tcPr>
          <w:p w14:paraId="343B4A78" w14:textId="77777777" w:rsidR="00DE5E78" w:rsidRDefault="00DE5E78">
            <w:pPr>
              <w:rPr>
                <w:rFonts w:hint="eastAsia"/>
              </w:rPr>
            </w:pPr>
          </w:p>
        </w:tc>
        <w:tc>
          <w:tcPr>
            <w:tcW w:w="2385" w:type="dxa"/>
            <w:tcBorders>
              <w:top w:val="single" w:sz="4" w:space="0" w:color="000001"/>
              <w:left w:val="single" w:sz="4" w:space="0" w:color="000001"/>
              <w:bottom w:val="single" w:sz="4" w:space="0" w:color="000001"/>
              <w:right w:val="single" w:sz="4" w:space="0" w:color="000001"/>
            </w:tcBorders>
          </w:tcPr>
          <w:p w14:paraId="61A4AE97" w14:textId="77777777" w:rsidR="00DE5E78" w:rsidRDefault="00000000">
            <w:pPr>
              <w:pStyle w:val="TableParagraph"/>
              <w:spacing w:before="137"/>
              <w:ind w:left="108" w:right="93"/>
              <w:rPr>
                <w:sz w:val="20"/>
                <w:szCs w:val="20"/>
              </w:rPr>
            </w:pPr>
            <w:r>
              <w:rPr>
                <w:sz w:val="20"/>
                <w:szCs w:val="20"/>
              </w:rPr>
              <w:t>Wymagania dotyczące ochrony innych terenów lub obiektów podlegających ochronie na podstawie przepisów od</w:t>
            </w:r>
            <w:r>
              <w:rPr>
                <w:spacing w:val="-2"/>
                <w:sz w:val="20"/>
                <w:szCs w:val="20"/>
              </w:rPr>
              <w:t>rębnych</w:t>
            </w:r>
          </w:p>
        </w:tc>
        <w:tc>
          <w:tcPr>
            <w:tcW w:w="4415" w:type="dxa"/>
            <w:tcBorders>
              <w:top w:val="single" w:sz="4" w:space="0" w:color="000001"/>
              <w:left w:val="single" w:sz="4" w:space="0" w:color="000001"/>
              <w:bottom w:val="single" w:sz="4" w:space="0" w:color="000001"/>
              <w:right w:val="single" w:sz="4" w:space="0" w:color="000001"/>
            </w:tcBorders>
            <w:vAlign w:val="center"/>
          </w:tcPr>
          <w:p w14:paraId="05CABE43" w14:textId="77777777" w:rsidR="00DE5E78" w:rsidRDefault="00000000">
            <w:pPr>
              <w:rPr>
                <w:rFonts w:ascii="Times New Roman" w:hAnsi="Times New Roman"/>
                <w:sz w:val="20"/>
                <w:szCs w:val="20"/>
              </w:rPr>
            </w:pPr>
            <w:r>
              <w:rPr>
                <w:rFonts w:ascii="Times New Roman" w:hAnsi="Times New Roman"/>
                <w:sz w:val="20"/>
                <w:szCs w:val="20"/>
              </w:rPr>
              <w:t>Nie określa się.</w:t>
            </w:r>
          </w:p>
        </w:tc>
      </w:tr>
      <w:tr w:rsidR="00DE5E78" w14:paraId="2E9FEC94" w14:textId="77777777">
        <w:trPr>
          <w:trHeight w:val="2665"/>
        </w:trPr>
        <w:tc>
          <w:tcPr>
            <w:tcW w:w="2550" w:type="dxa"/>
            <w:vMerge/>
            <w:tcBorders>
              <w:top w:val="single" w:sz="4" w:space="0" w:color="000001"/>
              <w:left w:val="single" w:sz="4" w:space="0" w:color="000001"/>
              <w:bottom w:val="single" w:sz="4" w:space="0" w:color="000001"/>
              <w:right w:val="single" w:sz="4" w:space="0" w:color="000001"/>
            </w:tcBorders>
            <w:shd w:val="clear" w:color="auto" w:fill="F3F3F3"/>
          </w:tcPr>
          <w:p w14:paraId="4D0390D7" w14:textId="77777777" w:rsidR="00DE5E78" w:rsidRDefault="00DE5E78">
            <w:pPr>
              <w:rPr>
                <w:rFonts w:hint="eastAsia"/>
              </w:rPr>
            </w:pPr>
          </w:p>
        </w:tc>
        <w:tc>
          <w:tcPr>
            <w:tcW w:w="2385" w:type="dxa"/>
            <w:tcBorders>
              <w:top w:val="single" w:sz="4" w:space="0" w:color="000001"/>
              <w:left w:val="single" w:sz="4" w:space="0" w:color="000001"/>
              <w:bottom w:val="single" w:sz="4" w:space="0" w:color="000001"/>
              <w:right w:val="single" w:sz="4" w:space="0" w:color="000001"/>
            </w:tcBorders>
          </w:tcPr>
          <w:p w14:paraId="1CD873C8" w14:textId="77777777" w:rsidR="00DE5E78" w:rsidRDefault="00000000">
            <w:pPr>
              <w:pStyle w:val="TableParagraph"/>
              <w:spacing w:before="139"/>
              <w:ind w:left="108" w:right="99"/>
              <w:rPr>
                <w:sz w:val="20"/>
                <w:szCs w:val="20"/>
              </w:rPr>
            </w:pPr>
            <w:r>
              <w:rPr>
                <w:sz w:val="20"/>
                <w:szCs w:val="20"/>
              </w:rPr>
              <w:t>Warunki i szczegółowe zasady obsługi w zakresie komunikacji</w:t>
            </w:r>
          </w:p>
        </w:tc>
        <w:tc>
          <w:tcPr>
            <w:tcW w:w="4415" w:type="dxa"/>
            <w:tcBorders>
              <w:top w:val="single" w:sz="4" w:space="0" w:color="000001"/>
              <w:left w:val="single" w:sz="4" w:space="0" w:color="000001"/>
              <w:bottom w:val="single" w:sz="4" w:space="0" w:color="000001"/>
              <w:right w:val="single" w:sz="4" w:space="0" w:color="000001"/>
            </w:tcBorders>
            <w:vAlign w:val="center"/>
          </w:tcPr>
          <w:p w14:paraId="36DE73CF" w14:textId="77777777" w:rsidR="00DE5E78" w:rsidRDefault="00000000">
            <w:pPr>
              <w:rPr>
                <w:rFonts w:ascii="Times New Roman" w:hAnsi="Times New Roman"/>
                <w:sz w:val="20"/>
                <w:szCs w:val="20"/>
              </w:rPr>
            </w:pPr>
            <w:r>
              <w:rPr>
                <w:rFonts w:ascii="Times New Roman" w:hAnsi="Times New Roman"/>
                <w:sz w:val="20"/>
                <w:szCs w:val="20"/>
              </w:rPr>
              <w:t xml:space="preserve"> 1. Ustala się zasady obsługi obszaru planu przez docelowy układ komunikacyjny, w granicach wyznaczonych terenów komunikacji, określony na rysunku planu, z uwzględnieniem parametrów typowych przekrojów jezdni (ilość jezdni x ilość pasów ruchu na jednej jezdni):</w:t>
            </w:r>
          </w:p>
          <w:p w14:paraId="0F0D8FDD" w14:textId="77777777" w:rsidR="00DE5E78" w:rsidRDefault="00000000">
            <w:pPr>
              <w:rPr>
                <w:rFonts w:ascii="Times New Roman" w:hAnsi="Times New Roman"/>
                <w:sz w:val="20"/>
                <w:szCs w:val="20"/>
              </w:rPr>
            </w:pPr>
            <w:r>
              <w:rPr>
                <w:rFonts w:ascii="Times New Roman" w:hAnsi="Times New Roman"/>
                <w:sz w:val="20"/>
                <w:szCs w:val="20"/>
              </w:rPr>
              <w:t>1) układ drogowy nadrzędny, udostępniający połączenie obszaru z zewnętrznym układem</w:t>
            </w:r>
          </w:p>
          <w:p w14:paraId="1654C597" w14:textId="77777777" w:rsidR="00DE5E78" w:rsidRDefault="00000000">
            <w:pPr>
              <w:rPr>
                <w:rFonts w:ascii="Times New Roman" w:hAnsi="Times New Roman"/>
                <w:sz w:val="20"/>
                <w:szCs w:val="20"/>
              </w:rPr>
            </w:pPr>
            <w:r>
              <w:rPr>
                <w:rFonts w:ascii="Times New Roman" w:hAnsi="Times New Roman"/>
                <w:sz w:val="20"/>
                <w:szCs w:val="20"/>
              </w:rPr>
              <w:t>komunikacyjnym, obejmują drogi publiczne:</w:t>
            </w:r>
          </w:p>
          <w:p w14:paraId="4D2CDD17" w14:textId="77777777" w:rsidR="00DE5E78" w:rsidRDefault="00000000">
            <w:pPr>
              <w:rPr>
                <w:rFonts w:ascii="Times New Roman" w:hAnsi="Times New Roman"/>
                <w:sz w:val="20"/>
                <w:szCs w:val="20"/>
              </w:rPr>
            </w:pPr>
            <w:r>
              <w:rPr>
                <w:rFonts w:ascii="Times New Roman" w:hAnsi="Times New Roman"/>
                <w:sz w:val="20"/>
                <w:szCs w:val="20"/>
              </w:rPr>
              <w:t>a) droga klasy ekspresowej w terenie KDS.1 – droga ekspresowa S52 – 2x3,</w:t>
            </w:r>
          </w:p>
          <w:p w14:paraId="4D2A8DC7" w14:textId="77777777" w:rsidR="00DE5E78" w:rsidRDefault="00000000">
            <w:pPr>
              <w:rPr>
                <w:rFonts w:ascii="Times New Roman" w:hAnsi="Times New Roman"/>
                <w:sz w:val="20"/>
                <w:szCs w:val="20"/>
              </w:rPr>
            </w:pPr>
            <w:r>
              <w:rPr>
                <w:rFonts w:ascii="Times New Roman" w:hAnsi="Times New Roman"/>
                <w:sz w:val="20"/>
                <w:szCs w:val="20"/>
              </w:rPr>
              <w:t>b) droga klasy lokalnej w terenie KDL.1 - ul. Władysława Łokietka - 1x2,</w:t>
            </w:r>
          </w:p>
          <w:p w14:paraId="748DDDA3" w14:textId="77777777" w:rsidR="00DE5E78" w:rsidRDefault="00000000">
            <w:pPr>
              <w:rPr>
                <w:rFonts w:ascii="Times New Roman" w:hAnsi="Times New Roman"/>
                <w:sz w:val="20"/>
                <w:szCs w:val="20"/>
              </w:rPr>
            </w:pPr>
            <w:r>
              <w:rPr>
                <w:rFonts w:ascii="Times New Roman" w:hAnsi="Times New Roman"/>
                <w:sz w:val="20"/>
                <w:szCs w:val="20"/>
              </w:rPr>
              <w:lastRenderedPageBreak/>
              <w:t>c) droga klasy lokalnej w terenie KDL.2 - ul. Na Zielonki – 1x2,</w:t>
            </w:r>
          </w:p>
          <w:p w14:paraId="017CA7F6" w14:textId="77777777" w:rsidR="00DE5E78" w:rsidRDefault="00000000">
            <w:pPr>
              <w:rPr>
                <w:rFonts w:ascii="Times New Roman" w:hAnsi="Times New Roman"/>
                <w:sz w:val="20"/>
                <w:szCs w:val="20"/>
              </w:rPr>
            </w:pPr>
            <w:r>
              <w:rPr>
                <w:rFonts w:ascii="Times New Roman" w:hAnsi="Times New Roman"/>
                <w:sz w:val="20"/>
                <w:szCs w:val="20"/>
              </w:rPr>
              <w:t>d) droga klasy lokalnej w terenie KDL.3 - ul. Jurajska – 1x2,</w:t>
            </w:r>
          </w:p>
          <w:p w14:paraId="264431A8" w14:textId="77777777" w:rsidR="00DE5E78" w:rsidRDefault="00000000">
            <w:pPr>
              <w:rPr>
                <w:rFonts w:ascii="Times New Roman" w:hAnsi="Times New Roman"/>
                <w:sz w:val="20"/>
                <w:szCs w:val="20"/>
              </w:rPr>
            </w:pPr>
            <w:r>
              <w:rPr>
                <w:rFonts w:ascii="Times New Roman" w:hAnsi="Times New Roman"/>
                <w:sz w:val="20"/>
                <w:szCs w:val="20"/>
              </w:rPr>
              <w:t xml:space="preserve">e) droga klasy lokalnej w terenie KDL.4 - ul. </w:t>
            </w:r>
            <w:proofErr w:type="spellStart"/>
            <w:r>
              <w:rPr>
                <w:rFonts w:ascii="Times New Roman" w:hAnsi="Times New Roman"/>
                <w:sz w:val="20"/>
                <w:szCs w:val="20"/>
              </w:rPr>
              <w:t>Pękowicka</w:t>
            </w:r>
            <w:proofErr w:type="spellEnd"/>
            <w:r>
              <w:rPr>
                <w:rFonts w:ascii="Times New Roman" w:hAnsi="Times New Roman"/>
                <w:sz w:val="20"/>
                <w:szCs w:val="20"/>
              </w:rPr>
              <w:t xml:space="preserve"> – 1x2;</w:t>
            </w:r>
          </w:p>
          <w:p w14:paraId="2131B0BB" w14:textId="77777777" w:rsidR="00DE5E78" w:rsidRDefault="00000000">
            <w:pPr>
              <w:rPr>
                <w:rFonts w:ascii="Times New Roman" w:hAnsi="Times New Roman"/>
                <w:sz w:val="20"/>
                <w:szCs w:val="20"/>
              </w:rPr>
            </w:pPr>
            <w:r>
              <w:rPr>
                <w:rFonts w:ascii="Times New Roman" w:hAnsi="Times New Roman"/>
                <w:sz w:val="20"/>
                <w:szCs w:val="20"/>
              </w:rPr>
              <w:t>2) układ drogowy uzupełniający, obejmuje drogi publiczne klasy dojazdowej, połączone z układem</w:t>
            </w:r>
          </w:p>
          <w:p w14:paraId="0A55CBD8" w14:textId="77777777" w:rsidR="00DE5E78" w:rsidRDefault="00000000">
            <w:pPr>
              <w:rPr>
                <w:rFonts w:ascii="Times New Roman" w:hAnsi="Times New Roman"/>
                <w:sz w:val="20"/>
                <w:szCs w:val="20"/>
              </w:rPr>
            </w:pPr>
            <w:r>
              <w:rPr>
                <w:rFonts w:ascii="Times New Roman" w:hAnsi="Times New Roman"/>
                <w:sz w:val="20"/>
                <w:szCs w:val="20"/>
              </w:rPr>
              <w:t>drogowym, opisanym w pkt 1:</w:t>
            </w:r>
          </w:p>
          <w:p w14:paraId="1879C765" w14:textId="77777777" w:rsidR="00DE5E78" w:rsidRDefault="00000000">
            <w:pPr>
              <w:rPr>
                <w:rFonts w:ascii="Times New Roman" w:hAnsi="Times New Roman"/>
                <w:sz w:val="20"/>
                <w:szCs w:val="20"/>
              </w:rPr>
            </w:pPr>
            <w:r>
              <w:rPr>
                <w:rFonts w:ascii="Times New Roman" w:hAnsi="Times New Roman"/>
                <w:sz w:val="20"/>
                <w:szCs w:val="20"/>
              </w:rPr>
              <w:t>a) KDD.1 - planowana droga, łącząca ul. Władysława Łokietka z drogami serwisowymi północnej</w:t>
            </w:r>
          </w:p>
          <w:p w14:paraId="12E32614" w14:textId="77777777" w:rsidR="00DE5E78" w:rsidRDefault="00000000">
            <w:pPr>
              <w:rPr>
                <w:rFonts w:ascii="Times New Roman" w:hAnsi="Times New Roman"/>
                <w:sz w:val="20"/>
                <w:szCs w:val="20"/>
              </w:rPr>
            </w:pPr>
            <w:r>
              <w:rPr>
                <w:rFonts w:ascii="Times New Roman" w:hAnsi="Times New Roman"/>
                <w:sz w:val="20"/>
                <w:szCs w:val="20"/>
              </w:rPr>
              <w:t>obwodnicy, granicząca z terenem MN.10 – 1x2,</w:t>
            </w:r>
          </w:p>
          <w:p w14:paraId="2F3887D3" w14:textId="77777777" w:rsidR="00DE5E78" w:rsidRDefault="00000000">
            <w:pPr>
              <w:rPr>
                <w:rFonts w:ascii="Times New Roman" w:hAnsi="Times New Roman"/>
                <w:sz w:val="20"/>
                <w:szCs w:val="20"/>
              </w:rPr>
            </w:pPr>
            <w:r>
              <w:rPr>
                <w:rFonts w:ascii="Times New Roman" w:hAnsi="Times New Roman"/>
                <w:sz w:val="20"/>
                <w:szCs w:val="20"/>
              </w:rPr>
              <w:t>b) KDD.2 - planowana droga, położona między terenami MN.1 i MN/MWn.1, a terenami</w:t>
            </w:r>
          </w:p>
          <w:p w14:paraId="26BF6E7A" w14:textId="77777777" w:rsidR="00DE5E78" w:rsidRDefault="00000000">
            <w:pPr>
              <w:rPr>
                <w:rFonts w:ascii="Times New Roman" w:hAnsi="Times New Roman"/>
                <w:sz w:val="20"/>
                <w:szCs w:val="20"/>
              </w:rPr>
            </w:pPr>
            <w:r>
              <w:rPr>
                <w:rFonts w:ascii="Times New Roman" w:hAnsi="Times New Roman"/>
                <w:sz w:val="20"/>
                <w:szCs w:val="20"/>
              </w:rPr>
              <w:t>MN/MWn.3, MW.1 i MN/MWn.2,</w:t>
            </w:r>
          </w:p>
          <w:p w14:paraId="18FDFEB9" w14:textId="77777777" w:rsidR="00DE5E78" w:rsidRDefault="00000000">
            <w:pPr>
              <w:rPr>
                <w:rFonts w:ascii="Times New Roman" w:hAnsi="Times New Roman"/>
                <w:sz w:val="20"/>
                <w:szCs w:val="20"/>
              </w:rPr>
            </w:pPr>
            <w:r>
              <w:rPr>
                <w:rFonts w:ascii="Times New Roman" w:hAnsi="Times New Roman"/>
                <w:sz w:val="20"/>
                <w:szCs w:val="20"/>
              </w:rPr>
              <w:t>c) KDD.3 - ulica Lniana – 1x2, za rozwidleniem na obu odcinkach 1x1,</w:t>
            </w:r>
          </w:p>
          <w:p w14:paraId="6321CA78" w14:textId="77777777" w:rsidR="00DE5E78" w:rsidRDefault="00000000">
            <w:pPr>
              <w:rPr>
                <w:rFonts w:ascii="Times New Roman" w:hAnsi="Times New Roman"/>
                <w:sz w:val="20"/>
                <w:szCs w:val="20"/>
              </w:rPr>
            </w:pPr>
            <w:r>
              <w:rPr>
                <w:rFonts w:ascii="Times New Roman" w:hAnsi="Times New Roman"/>
                <w:sz w:val="20"/>
                <w:szCs w:val="20"/>
              </w:rPr>
              <w:t>d) KDD.4 - ul. Zefirowa – 1x2,</w:t>
            </w:r>
          </w:p>
          <w:p w14:paraId="22615C30" w14:textId="77777777" w:rsidR="00DE5E78" w:rsidRDefault="00000000">
            <w:pPr>
              <w:rPr>
                <w:rFonts w:ascii="Times New Roman" w:hAnsi="Times New Roman"/>
                <w:sz w:val="20"/>
                <w:szCs w:val="20"/>
              </w:rPr>
            </w:pPr>
            <w:r>
              <w:rPr>
                <w:rFonts w:ascii="Times New Roman" w:hAnsi="Times New Roman"/>
                <w:sz w:val="20"/>
                <w:szCs w:val="20"/>
              </w:rPr>
              <w:t>e) KDD.5 - ul. Jęczmienna - 1x2,</w:t>
            </w:r>
          </w:p>
          <w:p w14:paraId="0C1A5F87" w14:textId="77777777" w:rsidR="00DE5E78" w:rsidRDefault="00000000">
            <w:pPr>
              <w:rPr>
                <w:rFonts w:ascii="Times New Roman" w:hAnsi="Times New Roman"/>
                <w:sz w:val="20"/>
                <w:szCs w:val="20"/>
              </w:rPr>
            </w:pPr>
            <w:r>
              <w:rPr>
                <w:rFonts w:ascii="Times New Roman" w:hAnsi="Times New Roman"/>
                <w:sz w:val="20"/>
                <w:szCs w:val="20"/>
              </w:rPr>
              <w:t>f) KDD.6 - ul. Zygmunta Waliszewskiego – 1x2,</w:t>
            </w:r>
          </w:p>
          <w:p w14:paraId="6ACF7975" w14:textId="77777777" w:rsidR="00DE5E78" w:rsidRDefault="00000000">
            <w:pPr>
              <w:rPr>
                <w:rFonts w:ascii="Times New Roman" w:hAnsi="Times New Roman"/>
                <w:sz w:val="20"/>
                <w:szCs w:val="20"/>
              </w:rPr>
            </w:pPr>
            <w:r>
              <w:rPr>
                <w:rFonts w:ascii="Times New Roman" w:hAnsi="Times New Roman"/>
                <w:sz w:val="20"/>
                <w:szCs w:val="20"/>
              </w:rPr>
              <w:t>g) KDD.7 - ul. Gospodarska wraz z dodatkowym włączeniem do ul. Władysława Łokietka – 1x1,</w:t>
            </w:r>
          </w:p>
          <w:p w14:paraId="34737F48" w14:textId="77777777" w:rsidR="00DE5E78" w:rsidRDefault="00000000">
            <w:pPr>
              <w:rPr>
                <w:rFonts w:ascii="Times New Roman" w:hAnsi="Times New Roman"/>
                <w:sz w:val="20"/>
                <w:szCs w:val="20"/>
              </w:rPr>
            </w:pPr>
            <w:r>
              <w:rPr>
                <w:rFonts w:ascii="Times New Roman" w:hAnsi="Times New Roman"/>
                <w:sz w:val="20"/>
                <w:szCs w:val="20"/>
              </w:rPr>
              <w:t>h) KDD.8 - ul. Na Mostkach – 1x2,</w:t>
            </w:r>
          </w:p>
          <w:p w14:paraId="4DE6B7B6" w14:textId="77777777" w:rsidR="00DE5E78" w:rsidRDefault="00000000">
            <w:pPr>
              <w:rPr>
                <w:rFonts w:ascii="Times New Roman" w:hAnsi="Times New Roman"/>
                <w:sz w:val="20"/>
                <w:szCs w:val="20"/>
              </w:rPr>
            </w:pPr>
            <w:r>
              <w:rPr>
                <w:rFonts w:ascii="Times New Roman" w:hAnsi="Times New Roman"/>
                <w:sz w:val="20"/>
                <w:szCs w:val="20"/>
              </w:rPr>
              <w:t>i) KDD.9 - ul. Konopna – 1x1,</w:t>
            </w:r>
          </w:p>
          <w:p w14:paraId="272290B1" w14:textId="77777777" w:rsidR="00DE5E78" w:rsidRDefault="00000000">
            <w:pPr>
              <w:rPr>
                <w:rFonts w:ascii="Times New Roman" w:hAnsi="Times New Roman"/>
                <w:sz w:val="20"/>
                <w:szCs w:val="20"/>
              </w:rPr>
            </w:pPr>
            <w:r>
              <w:rPr>
                <w:rFonts w:ascii="Times New Roman" w:hAnsi="Times New Roman"/>
                <w:sz w:val="20"/>
                <w:szCs w:val="20"/>
              </w:rPr>
              <w:t>j) KDD.10 - ul. Gryczana – 1x2,</w:t>
            </w:r>
          </w:p>
          <w:p w14:paraId="7415AC64" w14:textId="77777777" w:rsidR="00DE5E78" w:rsidRDefault="00000000">
            <w:pPr>
              <w:rPr>
                <w:rFonts w:ascii="Times New Roman" w:hAnsi="Times New Roman"/>
                <w:sz w:val="20"/>
                <w:szCs w:val="20"/>
              </w:rPr>
            </w:pPr>
            <w:r>
              <w:rPr>
                <w:rFonts w:ascii="Times New Roman" w:hAnsi="Times New Roman"/>
                <w:sz w:val="20"/>
                <w:szCs w:val="20"/>
              </w:rPr>
              <w:t>k) KDD.11 - planowany sięgacz, położony między terenami MN/U.11, MN.6 i MWi.2 – 1x2,</w:t>
            </w:r>
          </w:p>
          <w:p w14:paraId="7E836D36" w14:textId="77777777" w:rsidR="00DE5E78" w:rsidRDefault="00000000">
            <w:pPr>
              <w:rPr>
                <w:rFonts w:ascii="Times New Roman" w:hAnsi="Times New Roman"/>
                <w:sz w:val="20"/>
                <w:szCs w:val="20"/>
              </w:rPr>
            </w:pPr>
            <w:r>
              <w:rPr>
                <w:rFonts w:ascii="Times New Roman" w:hAnsi="Times New Roman"/>
                <w:sz w:val="20"/>
                <w:szCs w:val="20"/>
              </w:rPr>
              <w:t>l) KDD.12 - ul. Kaczorówka – 1x2;</w:t>
            </w:r>
          </w:p>
          <w:p w14:paraId="1301BE9C" w14:textId="77777777" w:rsidR="00DE5E78" w:rsidRDefault="00DE5E78">
            <w:pPr>
              <w:rPr>
                <w:rFonts w:ascii="Times New Roman" w:hAnsi="Times New Roman"/>
                <w:sz w:val="20"/>
                <w:szCs w:val="20"/>
              </w:rPr>
            </w:pPr>
          </w:p>
          <w:p w14:paraId="44FA223D" w14:textId="77777777" w:rsidR="00DE5E78" w:rsidRDefault="00000000">
            <w:pPr>
              <w:rPr>
                <w:rFonts w:ascii="Times New Roman" w:hAnsi="Times New Roman"/>
                <w:sz w:val="20"/>
                <w:szCs w:val="20"/>
              </w:rPr>
            </w:pPr>
            <w:r>
              <w:rPr>
                <w:rFonts w:ascii="Times New Roman" w:hAnsi="Times New Roman"/>
                <w:sz w:val="20"/>
                <w:szCs w:val="20"/>
              </w:rPr>
              <w:t>2. Rozbudowa istniejącego układu komunikacyjnego obejmie budowę nowych odcinków dróg w terenach: KDL.4, KDD.1, KDD.2, KDD.7, KDD.11, KDW.1, KDW.2, KDW.4 oraz przebudowę dróg w terenach: KDL.1, KDL.2, KDL.3, KDD.5, KDD.8, KDD.10, KDD.12.</w:t>
            </w:r>
          </w:p>
          <w:p w14:paraId="4B006782" w14:textId="77777777" w:rsidR="00DE5E78" w:rsidRDefault="00000000">
            <w:pPr>
              <w:rPr>
                <w:rFonts w:ascii="Times New Roman" w:hAnsi="Times New Roman"/>
                <w:sz w:val="20"/>
                <w:szCs w:val="20"/>
              </w:rPr>
            </w:pPr>
            <w:r>
              <w:rPr>
                <w:rFonts w:ascii="Times New Roman" w:hAnsi="Times New Roman"/>
                <w:sz w:val="20"/>
                <w:szCs w:val="20"/>
              </w:rPr>
              <w:t>3. Nie wyznacza się miejsc zjazdów z dróg publicznych.</w:t>
            </w:r>
          </w:p>
          <w:p w14:paraId="698FCEE6" w14:textId="77777777" w:rsidR="00DE5E78" w:rsidRDefault="00000000">
            <w:pPr>
              <w:rPr>
                <w:rFonts w:ascii="Times New Roman" w:hAnsi="Times New Roman"/>
                <w:sz w:val="20"/>
                <w:szCs w:val="20"/>
              </w:rPr>
            </w:pPr>
            <w:r>
              <w:rPr>
                <w:rFonts w:ascii="Times New Roman" w:hAnsi="Times New Roman"/>
                <w:sz w:val="20"/>
                <w:szCs w:val="20"/>
              </w:rPr>
              <w:t>4. Dojazdy zapewniające dostęp do dróg publicznych powinny zostać wytyczone w sposób umożliwiający prowadzenie lokalnych sieci uzbrojenia terenu.</w:t>
            </w:r>
          </w:p>
          <w:p w14:paraId="4D01443E" w14:textId="77777777" w:rsidR="00DE5E78" w:rsidRDefault="00000000">
            <w:pPr>
              <w:rPr>
                <w:rFonts w:ascii="Times New Roman" w:hAnsi="Times New Roman"/>
                <w:sz w:val="20"/>
                <w:szCs w:val="20"/>
              </w:rPr>
            </w:pPr>
            <w:r>
              <w:rPr>
                <w:rFonts w:ascii="Times New Roman" w:hAnsi="Times New Roman"/>
                <w:sz w:val="20"/>
                <w:szCs w:val="20"/>
              </w:rPr>
              <w:t xml:space="preserve">5. Oznacza się na rysunku planu przebieg </w:t>
            </w:r>
            <w:proofErr w:type="spellStart"/>
            <w:r>
              <w:rPr>
                <w:rFonts w:ascii="Times New Roman" w:hAnsi="Times New Roman"/>
                <w:sz w:val="20"/>
                <w:szCs w:val="20"/>
              </w:rPr>
              <w:t>ogólnomiejskiego</w:t>
            </w:r>
            <w:proofErr w:type="spellEnd"/>
            <w:r>
              <w:rPr>
                <w:rFonts w:ascii="Times New Roman" w:hAnsi="Times New Roman"/>
                <w:sz w:val="20"/>
                <w:szCs w:val="20"/>
              </w:rPr>
              <w:t xml:space="preserve"> układu tras rowerowych w terenach</w:t>
            </w:r>
          </w:p>
          <w:p w14:paraId="44A3CD93" w14:textId="77777777" w:rsidR="00DE5E78" w:rsidRDefault="00000000">
            <w:pPr>
              <w:rPr>
                <w:rFonts w:ascii="Times New Roman" w:hAnsi="Times New Roman"/>
                <w:sz w:val="20"/>
                <w:szCs w:val="20"/>
              </w:rPr>
            </w:pPr>
            <w:r>
              <w:rPr>
                <w:rFonts w:ascii="Times New Roman" w:hAnsi="Times New Roman"/>
                <w:sz w:val="20"/>
                <w:szCs w:val="20"/>
              </w:rPr>
              <w:t>KDL.1, KDL.2, KDL.3 i KDL.4.</w:t>
            </w:r>
          </w:p>
          <w:p w14:paraId="5B124C14" w14:textId="77777777" w:rsidR="00DE5E78" w:rsidRDefault="00DE5E78">
            <w:pPr>
              <w:rPr>
                <w:rFonts w:ascii="Times New Roman" w:hAnsi="Times New Roman"/>
                <w:sz w:val="20"/>
                <w:szCs w:val="20"/>
              </w:rPr>
            </w:pPr>
          </w:p>
          <w:p w14:paraId="67FD86A3" w14:textId="77777777" w:rsidR="00DE5E78" w:rsidRDefault="00000000">
            <w:pPr>
              <w:rPr>
                <w:rFonts w:ascii="Times New Roman" w:hAnsi="Times New Roman"/>
                <w:sz w:val="20"/>
                <w:szCs w:val="20"/>
              </w:rPr>
            </w:pPr>
            <w:r>
              <w:rPr>
                <w:rFonts w:ascii="Times New Roman" w:hAnsi="Times New Roman"/>
                <w:sz w:val="20"/>
                <w:szCs w:val="20"/>
              </w:rPr>
              <w:t>9. Ustala się następujące zasady obsługi obszaru komunikacją zbiorową:</w:t>
            </w:r>
          </w:p>
          <w:p w14:paraId="04230039" w14:textId="77777777" w:rsidR="00DE5E78" w:rsidRDefault="00000000">
            <w:pPr>
              <w:rPr>
                <w:rFonts w:ascii="Times New Roman" w:hAnsi="Times New Roman"/>
                <w:sz w:val="20"/>
                <w:szCs w:val="20"/>
              </w:rPr>
            </w:pPr>
            <w:r>
              <w:rPr>
                <w:rFonts w:ascii="Times New Roman" w:hAnsi="Times New Roman"/>
                <w:sz w:val="20"/>
                <w:szCs w:val="20"/>
              </w:rPr>
              <w:t>1) obszar planu znajduje się w zasięgu obsługi przez istniejące linie autobusowe w ulicach: Władysława Łokietka, Na Zielonki, Jurajskiej,</w:t>
            </w:r>
          </w:p>
          <w:p w14:paraId="4DCC387D" w14:textId="77777777" w:rsidR="00DE5E78" w:rsidRDefault="00000000">
            <w:pPr>
              <w:rPr>
                <w:rFonts w:ascii="Times New Roman" w:hAnsi="Times New Roman"/>
                <w:sz w:val="20"/>
                <w:szCs w:val="20"/>
              </w:rPr>
            </w:pPr>
            <w:r>
              <w:rPr>
                <w:rFonts w:ascii="Times New Roman" w:hAnsi="Times New Roman"/>
                <w:sz w:val="20"/>
                <w:szCs w:val="20"/>
              </w:rPr>
              <w:t>2) dopuszcza się linie autobusowe w innych drogach klasy lokalnej.</w:t>
            </w:r>
          </w:p>
        </w:tc>
      </w:tr>
      <w:tr w:rsidR="00DE5E78" w14:paraId="32A8C052" w14:textId="77777777">
        <w:trPr>
          <w:trHeight w:val="6353"/>
        </w:trPr>
        <w:tc>
          <w:tcPr>
            <w:tcW w:w="2550" w:type="dxa"/>
            <w:vMerge/>
            <w:tcBorders>
              <w:top w:val="single" w:sz="4" w:space="0" w:color="000001"/>
              <w:left w:val="single" w:sz="4" w:space="0" w:color="000001"/>
              <w:bottom w:val="single" w:sz="4" w:space="0" w:color="000001"/>
              <w:right w:val="single" w:sz="4" w:space="0" w:color="000001"/>
            </w:tcBorders>
            <w:shd w:val="clear" w:color="auto" w:fill="F3F3F3"/>
          </w:tcPr>
          <w:p w14:paraId="4843A316" w14:textId="77777777" w:rsidR="00DE5E78" w:rsidRDefault="00DE5E78">
            <w:pPr>
              <w:rPr>
                <w:rFonts w:hint="eastAsia"/>
              </w:rPr>
            </w:pPr>
          </w:p>
        </w:tc>
        <w:tc>
          <w:tcPr>
            <w:tcW w:w="2385" w:type="dxa"/>
            <w:tcBorders>
              <w:top w:val="single" w:sz="4" w:space="0" w:color="000001"/>
              <w:left w:val="single" w:sz="4" w:space="0" w:color="000001"/>
              <w:bottom w:val="single" w:sz="4" w:space="0" w:color="000001"/>
            </w:tcBorders>
          </w:tcPr>
          <w:p w14:paraId="65D45B1B" w14:textId="77777777" w:rsidR="00DE5E78" w:rsidRDefault="00000000">
            <w:pPr>
              <w:pStyle w:val="TableParagraph"/>
              <w:spacing w:before="137"/>
              <w:ind w:left="108" w:right="99"/>
              <w:rPr>
                <w:sz w:val="20"/>
                <w:szCs w:val="20"/>
              </w:rPr>
            </w:pPr>
            <w:r>
              <w:rPr>
                <w:sz w:val="20"/>
                <w:szCs w:val="20"/>
              </w:rPr>
              <w:t>Warunki i szczegółowe zasady obsługi w zakresie infrastruktury technicznej</w:t>
            </w:r>
          </w:p>
        </w:tc>
        <w:tc>
          <w:tcPr>
            <w:tcW w:w="4415" w:type="dxa"/>
            <w:tcBorders>
              <w:top w:val="single" w:sz="4" w:space="0" w:color="000001"/>
              <w:left w:val="single" w:sz="4" w:space="0" w:color="000001"/>
              <w:bottom w:val="single" w:sz="4" w:space="0" w:color="000001"/>
              <w:right w:val="single" w:sz="4" w:space="0" w:color="000001"/>
            </w:tcBorders>
            <w:vAlign w:val="center"/>
          </w:tcPr>
          <w:p w14:paraId="1EB80C07" w14:textId="77777777" w:rsidR="00DE5E78" w:rsidRDefault="00000000">
            <w:pPr>
              <w:rPr>
                <w:rFonts w:ascii="Times New Roman" w:hAnsi="Times New Roman"/>
                <w:sz w:val="20"/>
                <w:szCs w:val="20"/>
              </w:rPr>
            </w:pPr>
            <w:r>
              <w:rPr>
                <w:rFonts w:ascii="Times New Roman" w:hAnsi="Times New Roman"/>
                <w:sz w:val="20"/>
                <w:szCs w:val="20"/>
              </w:rPr>
              <w:t>1. Jako ogólne zasady obsługi obszaru w zakresie infrastruktury technicznej, dotyczące całego obszaru planu ustala się:</w:t>
            </w:r>
          </w:p>
          <w:p w14:paraId="15B22DA1" w14:textId="77777777" w:rsidR="00DE5E78" w:rsidRDefault="00000000">
            <w:pPr>
              <w:rPr>
                <w:rFonts w:ascii="Times New Roman" w:hAnsi="Times New Roman"/>
                <w:sz w:val="20"/>
                <w:szCs w:val="20"/>
              </w:rPr>
            </w:pPr>
            <w:r>
              <w:rPr>
                <w:rFonts w:ascii="Times New Roman" w:hAnsi="Times New Roman"/>
                <w:sz w:val="20"/>
                <w:szCs w:val="20"/>
              </w:rPr>
              <w:t>1) utrzymanie istniejących obiektów i urządzeń budowlanych infrastruktury technicznej;</w:t>
            </w:r>
          </w:p>
          <w:p w14:paraId="6F8D3F18" w14:textId="77777777" w:rsidR="00DE5E78" w:rsidRDefault="00000000">
            <w:pPr>
              <w:rPr>
                <w:rFonts w:ascii="Times New Roman" w:hAnsi="Times New Roman"/>
                <w:sz w:val="20"/>
                <w:szCs w:val="20"/>
              </w:rPr>
            </w:pPr>
            <w:r>
              <w:rPr>
                <w:rFonts w:ascii="Times New Roman" w:hAnsi="Times New Roman"/>
                <w:sz w:val="20"/>
                <w:szCs w:val="20"/>
              </w:rPr>
              <w:t>2) możliwość prowadzenia robót budowlanych polegających na budowie, rozbudowie, przebudowie,</w:t>
            </w:r>
          </w:p>
          <w:p w14:paraId="18BA721C" w14:textId="77777777" w:rsidR="00DE5E78" w:rsidRDefault="00000000">
            <w:pPr>
              <w:rPr>
                <w:rFonts w:ascii="Times New Roman" w:hAnsi="Times New Roman"/>
                <w:sz w:val="20"/>
                <w:szCs w:val="20"/>
              </w:rPr>
            </w:pPr>
            <w:r>
              <w:rPr>
                <w:rFonts w:ascii="Times New Roman" w:hAnsi="Times New Roman"/>
                <w:sz w:val="20"/>
                <w:szCs w:val="20"/>
              </w:rPr>
              <w:t>montażu, remoncie lub rozbiórce oraz odłączeniu obiektów i urządzeń budowlanych infrastruktury</w:t>
            </w:r>
          </w:p>
          <w:p w14:paraId="43B84F59" w14:textId="77777777" w:rsidR="00DE5E78" w:rsidRDefault="00000000">
            <w:pPr>
              <w:rPr>
                <w:rFonts w:ascii="Times New Roman" w:hAnsi="Times New Roman"/>
                <w:sz w:val="20"/>
                <w:szCs w:val="20"/>
              </w:rPr>
            </w:pPr>
            <w:r>
              <w:rPr>
                <w:rFonts w:ascii="Times New Roman" w:hAnsi="Times New Roman"/>
                <w:sz w:val="20"/>
                <w:szCs w:val="20"/>
              </w:rPr>
              <w:t>technicznej;</w:t>
            </w:r>
          </w:p>
          <w:p w14:paraId="10C8E57F" w14:textId="77777777" w:rsidR="00DE5E78" w:rsidRDefault="00000000">
            <w:pPr>
              <w:rPr>
                <w:rFonts w:ascii="Times New Roman" w:hAnsi="Times New Roman"/>
                <w:sz w:val="20"/>
                <w:szCs w:val="20"/>
              </w:rPr>
            </w:pPr>
            <w:r>
              <w:rPr>
                <w:rFonts w:ascii="Times New Roman" w:hAnsi="Times New Roman"/>
                <w:sz w:val="20"/>
                <w:szCs w:val="20"/>
              </w:rPr>
              <w:t>3) nakaz powiązania planowanych obiektów i urządzeń budowlanych infrastruktury technicznej</w:t>
            </w:r>
          </w:p>
          <w:p w14:paraId="0618FCA7" w14:textId="77777777" w:rsidR="00DE5E78" w:rsidRDefault="00000000">
            <w:pPr>
              <w:rPr>
                <w:rFonts w:ascii="Times New Roman" w:hAnsi="Times New Roman"/>
                <w:sz w:val="20"/>
                <w:szCs w:val="20"/>
              </w:rPr>
            </w:pPr>
            <w:r>
              <w:rPr>
                <w:rFonts w:ascii="Times New Roman" w:hAnsi="Times New Roman"/>
                <w:sz w:val="20"/>
                <w:szCs w:val="20"/>
              </w:rPr>
              <w:t>z istniejącym układem zewnętrznym;</w:t>
            </w:r>
          </w:p>
          <w:p w14:paraId="07A13909" w14:textId="77777777" w:rsidR="00DE5E78" w:rsidRDefault="00000000">
            <w:pPr>
              <w:rPr>
                <w:rFonts w:ascii="Times New Roman" w:hAnsi="Times New Roman"/>
                <w:sz w:val="20"/>
                <w:szCs w:val="20"/>
              </w:rPr>
            </w:pPr>
            <w:r>
              <w:rPr>
                <w:rFonts w:ascii="Times New Roman" w:hAnsi="Times New Roman"/>
                <w:sz w:val="20"/>
                <w:szCs w:val="20"/>
              </w:rPr>
              <w:t>4) wzdłuż obiektów i urządzeń budowlanych infrastruktury technicznej ograniczenia w zakresie</w:t>
            </w:r>
          </w:p>
          <w:p w14:paraId="4F15C1BF" w14:textId="77777777" w:rsidR="00DE5E78" w:rsidRDefault="00000000">
            <w:pPr>
              <w:rPr>
                <w:rFonts w:ascii="Times New Roman" w:hAnsi="Times New Roman"/>
                <w:sz w:val="20"/>
                <w:szCs w:val="20"/>
              </w:rPr>
            </w:pPr>
            <w:r>
              <w:rPr>
                <w:rFonts w:ascii="Times New Roman" w:hAnsi="Times New Roman"/>
                <w:sz w:val="20"/>
                <w:szCs w:val="20"/>
              </w:rPr>
              <w:t>zabudowy i zagospodarowania terenów bezpośrednio przyległych, wynikające z unormowań odrębnych;</w:t>
            </w:r>
          </w:p>
          <w:p w14:paraId="10B68E10" w14:textId="77777777" w:rsidR="00DE5E78" w:rsidRDefault="00000000">
            <w:pPr>
              <w:rPr>
                <w:rFonts w:ascii="Times New Roman" w:hAnsi="Times New Roman"/>
                <w:sz w:val="20"/>
                <w:szCs w:val="20"/>
              </w:rPr>
            </w:pPr>
            <w:r>
              <w:rPr>
                <w:rFonts w:ascii="Times New Roman" w:hAnsi="Times New Roman"/>
                <w:sz w:val="20"/>
                <w:szCs w:val="20"/>
              </w:rPr>
              <w:t>5) zasadę lokalizacji obiektów i urządzeń budowlanych z zakresu elektroenergetyki i telekomunikacji z nakazem uwzględniania ochrony zdrowia mieszkańców przed oddziaływaniem</w:t>
            </w:r>
          </w:p>
          <w:p w14:paraId="4674AED7" w14:textId="77777777" w:rsidR="00DE5E78" w:rsidRDefault="00000000">
            <w:pPr>
              <w:rPr>
                <w:rFonts w:ascii="Times New Roman" w:hAnsi="Times New Roman"/>
                <w:sz w:val="20"/>
                <w:szCs w:val="20"/>
              </w:rPr>
            </w:pPr>
            <w:r>
              <w:rPr>
                <w:rFonts w:ascii="Times New Roman" w:hAnsi="Times New Roman"/>
                <w:sz w:val="20"/>
                <w:szCs w:val="20"/>
              </w:rPr>
              <w:t>(promieniowaniem) pól elektromagnetycznych;</w:t>
            </w:r>
          </w:p>
          <w:p w14:paraId="05643C56" w14:textId="77777777" w:rsidR="00DE5E78" w:rsidRDefault="00000000">
            <w:pPr>
              <w:rPr>
                <w:rFonts w:ascii="Times New Roman" w:hAnsi="Times New Roman"/>
                <w:sz w:val="20"/>
                <w:szCs w:val="20"/>
              </w:rPr>
            </w:pPr>
            <w:r>
              <w:rPr>
                <w:rFonts w:ascii="Times New Roman" w:hAnsi="Times New Roman"/>
                <w:sz w:val="20"/>
                <w:szCs w:val="20"/>
              </w:rPr>
              <w:t>6) wzdłuż obiektów i urządzeń budowlanych infrastruktury technicznej, prowadzonych w strefie</w:t>
            </w:r>
          </w:p>
          <w:p w14:paraId="716B54A1" w14:textId="77777777" w:rsidR="00DE5E78" w:rsidRDefault="00000000">
            <w:pPr>
              <w:rPr>
                <w:rFonts w:ascii="Times New Roman" w:hAnsi="Times New Roman"/>
                <w:sz w:val="20"/>
                <w:szCs w:val="20"/>
              </w:rPr>
            </w:pPr>
            <w:r>
              <w:rPr>
                <w:rFonts w:ascii="Times New Roman" w:hAnsi="Times New Roman"/>
                <w:sz w:val="20"/>
                <w:szCs w:val="20"/>
              </w:rPr>
              <w:t xml:space="preserve">występowania systemu korzeniowego drzew (istniejących lub planowanych do </w:t>
            </w:r>
            <w:proofErr w:type="spellStart"/>
            <w:r>
              <w:rPr>
                <w:rFonts w:ascii="Times New Roman" w:hAnsi="Times New Roman"/>
                <w:sz w:val="20"/>
                <w:szCs w:val="20"/>
              </w:rPr>
              <w:t>nasadzeń</w:t>
            </w:r>
            <w:proofErr w:type="spellEnd"/>
            <w:r>
              <w:rPr>
                <w:rFonts w:ascii="Times New Roman" w:hAnsi="Times New Roman"/>
                <w:sz w:val="20"/>
                <w:szCs w:val="20"/>
              </w:rPr>
              <w:t>), nakaz stosowania rozwiązań technicznych (np. ekranów korzeniowych) uniemożliwiających wrastanie</w:t>
            </w:r>
          </w:p>
          <w:p w14:paraId="3D9A96D4" w14:textId="77777777" w:rsidR="00DE5E78" w:rsidRDefault="00000000">
            <w:pPr>
              <w:rPr>
                <w:rFonts w:ascii="Times New Roman" w:hAnsi="Times New Roman"/>
                <w:sz w:val="20"/>
                <w:szCs w:val="20"/>
              </w:rPr>
            </w:pPr>
            <w:r>
              <w:rPr>
                <w:rFonts w:ascii="Times New Roman" w:hAnsi="Times New Roman"/>
                <w:sz w:val="20"/>
                <w:szCs w:val="20"/>
              </w:rPr>
              <w:t>korzeni w infrastrukturę podziemną;</w:t>
            </w:r>
          </w:p>
          <w:p w14:paraId="6E99240C" w14:textId="77777777" w:rsidR="00DE5E78" w:rsidRDefault="00000000">
            <w:pPr>
              <w:rPr>
                <w:rFonts w:ascii="Times New Roman" w:hAnsi="Times New Roman"/>
                <w:sz w:val="20"/>
                <w:szCs w:val="20"/>
              </w:rPr>
            </w:pPr>
            <w:r>
              <w:rPr>
                <w:rFonts w:ascii="Times New Roman" w:hAnsi="Times New Roman"/>
                <w:sz w:val="20"/>
                <w:szCs w:val="20"/>
              </w:rPr>
              <w:t>2. W zakresie zaopatrzenia w wodę ustala się:</w:t>
            </w:r>
          </w:p>
          <w:p w14:paraId="0408C2D2" w14:textId="77777777" w:rsidR="00DE5E78" w:rsidRDefault="00000000">
            <w:pPr>
              <w:rPr>
                <w:rFonts w:ascii="Times New Roman" w:hAnsi="Times New Roman"/>
                <w:sz w:val="20"/>
                <w:szCs w:val="20"/>
              </w:rPr>
            </w:pPr>
            <w:r>
              <w:rPr>
                <w:rFonts w:ascii="Times New Roman" w:hAnsi="Times New Roman"/>
                <w:sz w:val="20"/>
                <w:szCs w:val="20"/>
              </w:rPr>
              <w:t>1) zaopatrzenie w wodę z miejskiej sieci wodociągowej lub w oparciu o indywidualne ujęcia;</w:t>
            </w:r>
          </w:p>
          <w:p w14:paraId="5F26997A" w14:textId="77777777" w:rsidR="00DE5E78" w:rsidRDefault="00000000">
            <w:pPr>
              <w:rPr>
                <w:rFonts w:ascii="Times New Roman" w:hAnsi="Times New Roman"/>
                <w:sz w:val="20"/>
                <w:szCs w:val="20"/>
              </w:rPr>
            </w:pPr>
            <w:r>
              <w:rPr>
                <w:rFonts w:ascii="Times New Roman" w:hAnsi="Times New Roman"/>
                <w:sz w:val="20"/>
                <w:szCs w:val="20"/>
              </w:rPr>
              <w:t>2) przy projektowaniu zasilania w wodę planowanych obiektów, przyjmowanie rzędnej linii ciśnień średnio 274,00 m n.p.m.;</w:t>
            </w:r>
          </w:p>
          <w:p w14:paraId="66DAB715" w14:textId="77777777" w:rsidR="00DE5E78" w:rsidRDefault="00000000">
            <w:pPr>
              <w:rPr>
                <w:rFonts w:ascii="Times New Roman" w:hAnsi="Times New Roman"/>
                <w:sz w:val="20"/>
                <w:szCs w:val="20"/>
              </w:rPr>
            </w:pPr>
            <w:r>
              <w:rPr>
                <w:rFonts w:ascii="Times New Roman" w:hAnsi="Times New Roman"/>
                <w:sz w:val="20"/>
                <w:szCs w:val="20"/>
              </w:rPr>
              <w:t xml:space="preserve">3) minimalny przekrój </w:t>
            </w:r>
            <w:proofErr w:type="spellStart"/>
            <w:r>
              <w:rPr>
                <w:rFonts w:ascii="Times New Roman" w:hAnsi="Times New Roman"/>
                <w:sz w:val="20"/>
                <w:szCs w:val="20"/>
              </w:rPr>
              <w:t>noworealizowanej</w:t>
            </w:r>
            <w:proofErr w:type="spellEnd"/>
            <w:r>
              <w:rPr>
                <w:rFonts w:ascii="Times New Roman" w:hAnsi="Times New Roman"/>
                <w:sz w:val="20"/>
                <w:szCs w:val="20"/>
              </w:rPr>
              <w:t xml:space="preserve"> miejskiej sieci wodociągowej - ϕ 100 mm;</w:t>
            </w:r>
          </w:p>
          <w:p w14:paraId="6FAE91B1" w14:textId="77777777" w:rsidR="00DE5E78" w:rsidRDefault="00000000">
            <w:pPr>
              <w:rPr>
                <w:rFonts w:ascii="Times New Roman" w:hAnsi="Times New Roman"/>
                <w:sz w:val="20"/>
                <w:szCs w:val="20"/>
              </w:rPr>
            </w:pPr>
            <w:r>
              <w:rPr>
                <w:rFonts w:ascii="Times New Roman" w:hAnsi="Times New Roman"/>
                <w:sz w:val="20"/>
                <w:szCs w:val="20"/>
              </w:rPr>
              <w:t>4) rozbudowę i przebudowę funkcjonującego systemu zaopatrzenia w wodę dla pokrycia potrzeb bytowych, użytkowych i przeciwpożarowych w powiązaniu z miejską siecią wodociągową.</w:t>
            </w:r>
          </w:p>
          <w:p w14:paraId="1718372D" w14:textId="77777777" w:rsidR="00DE5E78" w:rsidRDefault="00000000">
            <w:pPr>
              <w:rPr>
                <w:rFonts w:ascii="Times New Roman" w:hAnsi="Times New Roman"/>
                <w:sz w:val="20"/>
                <w:szCs w:val="20"/>
              </w:rPr>
            </w:pPr>
            <w:r>
              <w:rPr>
                <w:rFonts w:ascii="Times New Roman" w:hAnsi="Times New Roman"/>
                <w:sz w:val="20"/>
                <w:szCs w:val="20"/>
              </w:rPr>
              <w:t>3. W zakresie odprowadzania ścieków oraz wód opadowych ustala się:</w:t>
            </w:r>
          </w:p>
          <w:p w14:paraId="17098733" w14:textId="77777777" w:rsidR="00DE5E78" w:rsidRDefault="00000000">
            <w:pPr>
              <w:rPr>
                <w:rFonts w:ascii="Times New Roman" w:hAnsi="Times New Roman"/>
                <w:sz w:val="20"/>
                <w:szCs w:val="20"/>
              </w:rPr>
            </w:pPr>
            <w:r>
              <w:rPr>
                <w:rFonts w:ascii="Times New Roman" w:hAnsi="Times New Roman"/>
                <w:sz w:val="20"/>
                <w:szCs w:val="20"/>
              </w:rPr>
              <w:t>1) nakaz odprowadzania ścieków bytowych i przemysłowych w oparciu o miejski system kanalizacji rozdzielczej (kanalizacja sanitarna);</w:t>
            </w:r>
          </w:p>
          <w:p w14:paraId="63947ECD" w14:textId="77777777" w:rsidR="00DE5E78" w:rsidRDefault="00000000">
            <w:pPr>
              <w:rPr>
                <w:rFonts w:ascii="Times New Roman" w:hAnsi="Times New Roman"/>
                <w:sz w:val="20"/>
                <w:szCs w:val="20"/>
              </w:rPr>
            </w:pPr>
            <w:r>
              <w:rPr>
                <w:rFonts w:ascii="Times New Roman" w:hAnsi="Times New Roman"/>
                <w:sz w:val="20"/>
                <w:szCs w:val="20"/>
              </w:rPr>
              <w:t>2) dopuszczenie w terenach nieobjętych kanalizacją sanitarną, tymczasowo (do czasu realizacji kanalizacji sanitarnej) zastosowanie szczelnych bezodpływowych zbiorników na nieczystości ciekłe;</w:t>
            </w:r>
          </w:p>
          <w:p w14:paraId="52D15F0E" w14:textId="77777777" w:rsidR="00DE5E78" w:rsidRDefault="00000000">
            <w:pPr>
              <w:rPr>
                <w:rFonts w:ascii="Times New Roman" w:hAnsi="Times New Roman"/>
                <w:sz w:val="20"/>
                <w:szCs w:val="20"/>
              </w:rPr>
            </w:pPr>
            <w:r>
              <w:rPr>
                <w:rFonts w:ascii="Times New Roman" w:hAnsi="Times New Roman"/>
                <w:sz w:val="20"/>
                <w:szCs w:val="20"/>
              </w:rPr>
              <w:t>3) zakaz lokalizacji przydomowych oczyszczalni ścieków;</w:t>
            </w:r>
          </w:p>
          <w:p w14:paraId="45387B18" w14:textId="77777777" w:rsidR="00DE5E78" w:rsidRDefault="00000000">
            <w:pPr>
              <w:rPr>
                <w:rFonts w:ascii="Times New Roman" w:hAnsi="Times New Roman"/>
                <w:sz w:val="20"/>
                <w:szCs w:val="20"/>
              </w:rPr>
            </w:pPr>
            <w:r>
              <w:rPr>
                <w:rFonts w:ascii="Times New Roman" w:hAnsi="Times New Roman"/>
                <w:sz w:val="20"/>
                <w:szCs w:val="20"/>
              </w:rPr>
              <w:t xml:space="preserve">4) minimalny przekrój </w:t>
            </w:r>
            <w:proofErr w:type="spellStart"/>
            <w:r>
              <w:rPr>
                <w:rFonts w:ascii="Times New Roman" w:hAnsi="Times New Roman"/>
                <w:sz w:val="20"/>
                <w:szCs w:val="20"/>
              </w:rPr>
              <w:t>noworealizowanej</w:t>
            </w:r>
            <w:proofErr w:type="spellEnd"/>
            <w:r>
              <w:rPr>
                <w:rFonts w:ascii="Times New Roman" w:hAnsi="Times New Roman"/>
                <w:sz w:val="20"/>
                <w:szCs w:val="20"/>
              </w:rPr>
              <w:t xml:space="preserve"> miejskiej sieci kanalizacji sanitarnej - ϕ 250 mm;</w:t>
            </w:r>
          </w:p>
          <w:p w14:paraId="22D72DD9" w14:textId="77777777" w:rsidR="00DE5E78" w:rsidRDefault="00000000">
            <w:pPr>
              <w:rPr>
                <w:rFonts w:ascii="Times New Roman" w:hAnsi="Times New Roman"/>
                <w:sz w:val="20"/>
                <w:szCs w:val="20"/>
              </w:rPr>
            </w:pPr>
            <w:r>
              <w:rPr>
                <w:rFonts w:ascii="Times New Roman" w:hAnsi="Times New Roman"/>
                <w:sz w:val="20"/>
                <w:szCs w:val="20"/>
              </w:rPr>
              <w:t xml:space="preserve">5) minimalny przekrój </w:t>
            </w:r>
            <w:proofErr w:type="spellStart"/>
            <w:r>
              <w:rPr>
                <w:rFonts w:ascii="Times New Roman" w:hAnsi="Times New Roman"/>
                <w:sz w:val="20"/>
                <w:szCs w:val="20"/>
              </w:rPr>
              <w:t>noworealizowanej</w:t>
            </w:r>
            <w:proofErr w:type="spellEnd"/>
            <w:r>
              <w:rPr>
                <w:rFonts w:ascii="Times New Roman" w:hAnsi="Times New Roman"/>
                <w:sz w:val="20"/>
                <w:szCs w:val="20"/>
              </w:rPr>
              <w:t xml:space="preserve"> miejskiej sieci kanalizacji opadowej - ϕ 300 mm;</w:t>
            </w:r>
          </w:p>
          <w:p w14:paraId="3406A76A" w14:textId="77777777" w:rsidR="00DE5E78" w:rsidRDefault="00000000">
            <w:pPr>
              <w:rPr>
                <w:rFonts w:ascii="Times New Roman" w:hAnsi="Times New Roman"/>
                <w:sz w:val="20"/>
                <w:szCs w:val="20"/>
              </w:rPr>
            </w:pPr>
            <w:r>
              <w:rPr>
                <w:rFonts w:ascii="Times New Roman" w:hAnsi="Times New Roman"/>
                <w:sz w:val="20"/>
                <w:szCs w:val="20"/>
              </w:rPr>
              <w:t>6) zagospodarowanie wód opadowych poprzez retencję w miejscu lub odprowadzenie do kanalizacji</w:t>
            </w:r>
          </w:p>
          <w:p w14:paraId="7E514F37" w14:textId="77777777" w:rsidR="00DE5E78" w:rsidRDefault="00000000">
            <w:pPr>
              <w:rPr>
                <w:rFonts w:ascii="Times New Roman" w:hAnsi="Times New Roman"/>
                <w:sz w:val="20"/>
                <w:szCs w:val="20"/>
              </w:rPr>
            </w:pPr>
            <w:r>
              <w:rPr>
                <w:rFonts w:ascii="Times New Roman" w:hAnsi="Times New Roman"/>
                <w:sz w:val="20"/>
                <w:szCs w:val="20"/>
              </w:rPr>
              <w:t>opadowej lub cieku, rowu, z uwzględnieniem rozwiązań:</w:t>
            </w:r>
          </w:p>
          <w:p w14:paraId="1058FCA6" w14:textId="77777777" w:rsidR="00DE5E78" w:rsidRDefault="00000000">
            <w:pPr>
              <w:rPr>
                <w:rFonts w:ascii="Times New Roman" w:hAnsi="Times New Roman"/>
                <w:sz w:val="20"/>
                <w:szCs w:val="20"/>
              </w:rPr>
            </w:pPr>
            <w:r>
              <w:rPr>
                <w:rFonts w:ascii="Times New Roman" w:hAnsi="Times New Roman"/>
                <w:sz w:val="20"/>
                <w:szCs w:val="20"/>
              </w:rPr>
              <w:t>a) ułatwiających przesiąkanie wody deszczowej do gruntu,</w:t>
            </w:r>
          </w:p>
          <w:p w14:paraId="40E135F6" w14:textId="77777777" w:rsidR="00DE5E78" w:rsidRDefault="00000000">
            <w:pPr>
              <w:rPr>
                <w:rFonts w:ascii="Times New Roman" w:hAnsi="Times New Roman"/>
                <w:sz w:val="20"/>
                <w:szCs w:val="20"/>
              </w:rPr>
            </w:pPr>
            <w:r>
              <w:rPr>
                <w:rFonts w:ascii="Times New Roman" w:hAnsi="Times New Roman"/>
                <w:sz w:val="20"/>
                <w:szCs w:val="20"/>
              </w:rPr>
              <w:lastRenderedPageBreak/>
              <w:t>b) spowalniających odpływ do odbiornika do ilości jaka powstaje na terenie przed zagospodarowaniem (przy współczynniku spływu 0,1),</w:t>
            </w:r>
          </w:p>
          <w:p w14:paraId="1ADFE70D" w14:textId="77777777" w:rsidR="00DE5E78" w:rsidRDefault="00000000">
            <w:pPr>
              <w:rPr>
                <w:rFonts w:ascii="Times New Roman" w:hAnsi="Times New Roman"/>
                <w:sz w:val="20"/>
                <w:szCs w:val="20"/>
              </w:rPr>
            </w:pPr>
            <w:r>
              <w:rPr>
                <w:rFonts w:ascii="Times New Roman" w:hAnsi="Times New Roman"/>
                <w:sz w:val="20"/>
                <w:szCs w:val="20"/>
              </w:rPr>
              <w:t>c) zwiększających retencję;</w:t>
            </w:r>
          </w:p>
          <w:p w14:paraId="1AAF988B" w14:textId="77777777" w:rsidR="00DE5E78" w:rsidRDefault="00000000">
            <w:pPr>
              <w:rPr>
                <w:rFonts w:ascii="Times New Roman" w:hAnsi="Times New Roman"/>
                <w:sz w:val="20"/>
                <w:szCs w:val="20"/>
              </w:rPr>
            </w:pPr>
            <w:r>
              <w:rPr>
                <w:rFonts w:ascii="Times New Roman" w:hAnsi="Times New Roman"/>
                <w:sz w:val="20"/>
                <w:szCs w:val="20"/>
              </w:rPr>
              <w:t>7) dla terenów zagrożonych ruchami masowymi ziemi, terenów o spadkach powyżej 12 % predysponowanych do występowania ruchów masowych:</w:t>
            </w:r>
          </w:p>
          <w:p w14:paraId="5D7BD686" w14:textId="77777777" w:rsidR="00DE5E78" w:rsidRDefault="00000000">
            <w:pPr>
              <w:rPr>
                <w:rFonts w:ascii="Times New Roman" w:hAnsi="Times New Roman"/>
                <w:sz w:val="20"/>
                <w:szCs w:val="20"/>
              </w:rPr>
            </w:pPr>
            <w:r>
              <w:rPr>
                <w:rFonts w:ascii="Times New Roman" w:hAnsi="Times New Roman"/>
                <w:sz w:val="20"/>
                <w:szCs w:val="20"/>
              </w:rPr>
              <w:t>a) zakaz rozsączania wód opadowych w gruncie,</w:t>
            </w:r>
          </w:p>
          <w:p w14:paraId="72E1BE33" w14:textId="77777777" w:rsidR="00DE5E78" w:rsidRDefault="00000000">
            <w:pPr>
              <w:rPr>
                <w:rFonts w:ascii="Times New Roman" w:hAnsi="Times New Roman"/>
                <w:sz w:val="20"/>
                <w:szCs w:val="20"/>
              </w:rPr>
            </w:pPr>
            <w:r>
              <w:rPr>
                <w:rFonts w:ascii="Times New Roman" w:hAnsi="Times New Roman"/>
                <w:sz w:val="20"/>
                <w:szCs w:val="20"/>
              </w:rPr>
              <w:t>b) nakaz odprowadzania wód opadowych w sposób zorganizowany tj. do rowu, cieku, sieci kanalizacji miejskiej opadowej.</w:t>
            </w:r>
          </w:p>
          <w:p w14:paraId="594A9D77" w14:textId="77777777" w:rsidR="00DE5E78" w:rsidRDefault="00000000">
            <w:pPr>
              <w:rPr>
                <w:rFonts w:ascii="Times New Roman" w:hAnsi="Times New Roman"/>
                <w:sz w:val="20"/>
                <w:szCs w:val="20"/>
              </w:rPr>
            </w:pPr>
            <w:r>
              <w:rPr>
                <w:rFonts w:ascii="Times New Roman" w:hAnsi="Times New Roman"/>
                <w:sz w:val="20"/>
                <w:szCs w:val="20"/>
              </w:rPr>
              <w:t>4. W zakresie zaopatrzenia w gaz ustala się doprowadzenie gazu do odbiorców w oparciu o sieć</w:t>
            </w:r>
          </w:p>
          <w:p w14:paraId="1E87D0A6" w14:textId="77777777" w:rsidR="00DE5E78" w:rsidRDefault="00000000">
            <w:pPr>
              <w:rPr>
                <w:rFonts w:ascii="Times New Roman" w:hAnsi="Times New Roman"/>
                <w:sz w:val="20"/>
                <w:szCs w:val="20"/>
              </w:rPr>
            </w:pPr>
            <w:r>
              <w:rPr>
                <w:rFonts w:ascii="Times New Roman" w:hAnsi="Times New Roman"/>
                <w:sz w:val="20"/>
                <w:szCs w:val="20"/>
              </w:rPr>
              <w:t>gazową niskiego i średniego ciśnienia.</w:t>
            </w:r>
          </w:p>
          <w:p w14:paraId="5B5C31CA" w14:textId="77777777" w:rsidR="00DE5E78" w:rsidRDefault="00000000">
            <w:pPr>
              <w:rPr>
                <w:rFonts w:ascii="Times New Roman" w:hAnsi="Times New Roman"/>
                <w:sz w:val="20"/>
                <w:szCs w:val="20"/>
              </w:rPr>
            </w:pPr>
            <w:r>
              <w:rPr>
                <w:rFonts w:ascii="Times New Roman" w:hAnsi="Times New Roman"/>
                <w:sz w:val="20"/>
                <w:szCs w:val="20"/>
              </w:rPr>
              <w:t>5. W zakresie zaopatrzenia w ciepło ustala się:</w:t>
            </w:r>
          </w:p>
          <w:p w14:paraId="7AEF0924" w14:textId="77777777" w:rsidR="00DE5E78" w:rsidRDefault="00000000">
            <w:pPr>
              <w:rPr>
                <w:rFonts w:ascii="Times New Roman" w:hAnsi="Times New Roman"/>
                <w:sz w:val="20"/>
                <w:szCs w:val="20"/>
              </w:rPr>
            </w:pPr>
            <w:r>
              <w:rPr>
                <w:rFonts w:ascii="Times New Roman" w:hAnsi="Times New Roman"/>
                <w:sz w:val="20"/>
                <w:szCs w:val="20"/>
              </w:rPr>
              <w:t>1) zaopatrzenie obiektów w ciepło w oparciu o gaz ziemny, odnawialne źródła energii (np. energia</w:t>
            </w:r>
          </w:p>
          <w:p w14:paraId="3F3EA676" w14:textId="77777777" w:rsidR="00DE5E78" w:rsidRDefault="00000000">
            <w:pPr>
              <w:rPr>
                <w:rFonts w:ascii="Times New Roman" w:hAnsi="Times New Roman"/>
                <w:sz w:val="20"/>
                <w:szCs w:val="20"/>
              </w:rPr>
            </w:pPr>
            <w:r>
              <w:rPr>
                <w:rFonts w:ascii="Times New Roman" w:hAnsi="Times New Roman"/>
                <w:sz w:val="20"/>
                <w:szCs w:val="20"/>
              </w:rPr>
              <w:t>słoneczna, geotermalna), energię elektryczną;</w:t>
            </w:r>
          </w:p>
          <w:p w14:paraId="6184C46C" w14:textId="77777777" w:rsidR="00DE5E78" w:rsidRDefault="00000000">
            <w:pPr>
              <w:rPr>
                <w:rFonts w:ascii="Times New Roman" w:hAnsi="Times New Roman"/>
                <w:sz w:val="20"/>
                <w:szCs w:val="20"/>
              </w:rPr>
            </w:pPr>
            <w:r>
              <w:rPr>
                <w:rFonts w:ascii="Times New Roman" w:hAnsi="Times New Roman"/>
                <w:sz w:val="20"/>
                <w:szCs w:val="20"/>
              </w:rPr>
              <w:t>2) dopuszczenie jako źródło ciepła, wykorzystanie lekkiego oleju opałowego;</w:t>
            </w:r>
          </w:p>
          <w:p w14:paraId="3D704EFB" w14:textId="77777777" w:rsidR="00DE5E78" w:rsidRDefault="00000000">
            <w:pPr>
              <w:rPr>
                <w:rFonts w:ascii="Times New Roman" w:hAnsi="Times New Roman"/>
                <w:sz w:val="20"/>
                <w:szCs w:val="20"/>
              </w:rPr>
            </w:pPr>
            <w:r>
              <w:rPr>
                <w:rFonts w:ascii="Times New Roman" w:hAnsi="Times New Roman"/>
                <w:sz w:val="20"/>
                <w:szCs w:val="20"/>
              </w:rPr>
              <w:t>3) dopuszczenie zaopatrzenia obiektów w ciepło z miejskiej sieci ciepłowniczej, w przypadku objęcia obszaru planu zasięgiem miejskiego systemu ciepłowniczego;</w:t>
            </w:r>
          </w:p>
          <w:p w14:paraId="1892D4AB" w14:textId="77777777" w:rsidR="00DE5E78" w:rsidRDefault="00000000">
            <w:pPr>
              <w:rPr>
                <w:rFonts w:ascii="Times New Roman" w:hAnsi="Times New Roman"/>
                <w:sz w:val="20"/>
                <w:szCs w:val="20"/>
              </w:rPr>
            </w:pPr>
            <w:r>
              <w:rPr>
                <w:rFonts w:ascii="Times New Roman" w:hAnsi="Times New Roman"/>
                <w:sz w:val="20"/>
                <w:szCs w:val="20"/>
              </w:rPr>
              <w:t xml:space="preserve">4) parametry </w:t>
            </w:r>
            <w:proofErr w:type="spellStart"/>
            <w:r>
              <w:rPr>
                <w:rFonts w:ascii="Times New Roman" w:hAnsi="Times New Roman"/>
                <w:sz w:val="20"/>
                <w:szCs w:val="20"/>
              </w:rPr>
              <w:t>noworealizowanej</w:t>
            </w:r>
            <w:proofErr w:type="spellEnd"/>
            <w:r>
              <w:rPr>
                <w:rFonts w:ascii="Times New Roman" w:hAnsi="Times New Roman"/>
                <w:sz w:val="20"/>
                <w:szCs w:val="20"/>
              </w:rPr>
              <w:t xml:space="preserve"> miejskiej sieci ciepłowniczej:</w:t>
            </w:r>
          </w:p>
          <w:p w14:paraId="53F563A9" w14:textId="77777777" w:rsidR="00DE5E78" w:rsidRDefault="00000000">
            <w:pPr>
              <w:rPr>
                <w:rFonts w:ascii="Times New Roman" w:hAnsi="Times New Roman"/>
                <w:sz w:val="20"/>
                <w:szCs w:val="20"/>
              </w:rPr>
            </w:pPr>
            <w:r>
              <w:rPr>
                <w:rFonts w:ascii="Times New Roman" w:hAnsi="Times New Roman"/>
                <w:sz w:val="20"/>
                <w:szCs w:val="20"/>
              </w:rPr>
              <w:t>a) w sezonie grzewczym obliczeniowa temperatura sieci cieplnej, zmienna w funkcji temperatury</w:t>
            </w:r>
          </w:p>
          <w:p w14:paraId="07FD2570" w14:textId="77777777" w:rsidR="00DE5E78" w:rsidRDefault="00000000">
            <w:pPr>
              <w:rPr>
                <w:rFonts w:ascii="Times New Roman" w:hAnsi="Times New Roman"/>
                <w:sz w:val="20"/>
                <w:szCs w:val="20"/>
              </w:rPr>
            </w:pPr>
            <w:r>
              <w:rPr>
                <w:rFonts w:ascii="Times New Roman" w:hAnsi="Times New Roman"/>
                <w:sz w:val="20"/>
                <w:szCs w:val="20"/>
              </w:rPr>
              <w:t>powietrza zewnętrznego: 135° C/65°C,</w:t>
            </w:r>
          </w:p>
          <w:p w14:paraId="1591E167" w14:textId="77777777" w:rsidR="00DE5E78" w:rsidRDefault="00000000">
            <w:pPr>
              <w:rPr>
                <w:rFonts w:ascii="Times New Roman" w:hAnsi="Times New Roman"/>
                <w:sz w:val="20"/>
                <w:szCs w:val="20"/>
              </w:rPr>
            </w:pPr>
            <w:r>
              <w:rPr>
                <w:rFonts w:ascii="Times New Roman" w:hAnsi="Times New Roman"/>
                <w:sz w:val="20"/>
                <w:szCs w:val="20"/>
              </w:rPr>
              <w:t>b) w sezonie letnim stała temperatura czynnika grzewczego: 70°C/30°C, a w przypadku ciepła</w:t>
            </w:r>
          </w:p>
          <w:p w14:paraId="1880EA3D" w14:textId="77777777" w:rsidR="00DE5E78" w:rsidRDefault="00000000">
            <w:pPr>
              <w:rPr>
                <w:rFonts w:ascii="Times New Roman" w:hAnsi="Times New Roman"/>
                <w:sz w:val="20"/>
                <w:szCs w:val="20"/>
              </w:rPr>
            </w:pPr>
            <w:r>
              <w:rPr>
                <w:rFonts w:ascii="Times New Roman" w:hAnsi="Times New Roman"/>
                <w:sz w:val="20"/>
                <w:szCs w:val="20"/>
              </w:rPr>
              <w:t>technologicznego: 70° C/45°C;</w:t>
            </w:r>
          </w:p>
          <w:p w14:paraId="24A6D405" w14:textId="77777777" w:rsidR="00DE5E78" w:rsidRDefault="00000000">
            <w:pPr>
              <w:rPr>
                <w:rFonts w:ascii="Times New Roman" w:hAnsi="Times New Roman"/>
                <w:sz w:val="20"/>
                <w:szCs w:val="20"/>
              </w:rPr>
            </w:pPr>
            <w:r>
              <w:rPr>
                <w:rFonts w:ascii="Times New Roman" w:hAnsi="Times New Roman"/>
                <w:sz w:val="20"/>
                <w:szCs w:val="20"/>
              </w:rPr>
              <w:t>5) zakaz stosowania paliw stałych w obiektach budowlanych.</w:t>
            </w:r>
          </w:p>
          <w:p w14:paraId="2F207D96" w14:textId="77777777" w:rsidR="00DE5E78" w:rsidRDefault="00000000">
            <w:pPr>
              <w:rPr>
                <w:rFonts w:ascii="Times New Roman" w:hAnsi="Times New Roman"/>
                <w:sz w:val="20"/>
                <w:szCs w:val="20"/>
              </w:rPr>
            </w:pPr>
            <w:r>
              <w:rPr>
                <w:rFonts w:ascii="Times New Roman" w:hAnsi="Times New Roman"/>
                <w:sz w:val="20"/>
                <w:szCs w:val="20"/>
              </w:rPr>
              <w:t>6. W zakresie zaopatrzenia w energię elektryczną ustala się:</w:t>
            </w:r>
          </w:p>
          <w:p w14:paraId="0C7EBF0F" w14:textId="77777777" w:rsidR="00DE5E78" w:rsidRDefault="00000000">
            <w:pPr>
              <w:rPr>
                <w:rFonts w:ascii="Times New Roman" w:hAnsi="Times New Roman"/>
                <w:sz w:val="20"/>
                <w:szCs w:val="20"/>
              </w:rPr>
            </w:pPr>
            <w:r>
              <w:rPr>
                <w:rFonts w:ascii="Times New Roman" w:hAnsi="Times New Roman"/>
                <w:sz w:val="20"/>
                <w:szCs w:val="20"/>
              </w:rPr>
              <w:t>1) doprowadzenie energii elektrycznej do odbiorców w oparciu o stacje transformatorowe SN/</w:t>
            </w:r>
            <w:proofErr w:type="spellStart"/>
            <w:r>
              <w:rPr>
                <w:rFonts w:ascii="Times New Roman" w:hAnsi="Times New Roman"/>
                <w:sz w:val="20"/>
                <w:szCs w:val="20"/>
              </w:rPr>
              <w:t>nN</w:t>
            </w:r>
            <w:proofErr w:type="spellEnd"/>
            <w:r>
              <w:rPr>
                <w:rFonts w:ascii="Times New Roman" w:hAnsi="Times New Roman"/>
                <w:sz w:val="20"/>
                <w:szCs w:val="20"/>
              </w:rPr>
              <w:t xml:space="preserve"> oraz sieć elektroenergetyczną średniego i niskiego napięcia;</w:t>
            </w:r>
          </w:p>
          <w:p w14:paraId="75745493" w14:textId="77777777" w:rsidR="00DE5E78" w:rsidRDefault="00000000">
            <w:pPr>
              <w:rPr>
                <w:rFonts w:ascii="Times New Roman" w:hAnsi="Times New Roman"/>
                <w:sz w:val="20"/>
                <w:szCs w:val="20"/>
              </w:rPr>
            </w:pPr>
            <w:r>
              <w:rPr>
                <w:rFonts w:ascii="Times New Roman" w:hAnsi="Times New Roman"/>
                <w:sz w:val="20"/>
                <w:szCs w:val="20"/>
              </w:rPr>
              <w:t>2) budowę i rozbudowę sieci elektroenergetycznej średniego i niskiego napięcia jako kablową doziemną;</w:t>
            </w:r>
          </w:p>
          <w:p w14:paraId="0ADD791A" w14:textId="77777777" w:rsidR="00DE5E78" w:rsidRDefault="00000000">
            <w:pPr>
              <w:rPr>
                <w:rFonts w:ascii="Times New Roman" w:hAnsi="Times New Roman"/>
                <w:sz w:val="20"/>
                <w:szCs w:val="20"/>
              </w:rPr>
            </w:pPr>
            <w:r>
              <w:rPr>
                <w:rFonts w:ascii="Times New Roman" w:hAnsi="Times New Roman"/>
                <w:sz w:val="20"/>
                <w:szCs w:val="20"/>
              </w:rPr>
              <w:t>3) możliwość budowy stacji transformatorowych SN/</w:t>
            </w:r>
            <w:proofErr w:type="spellStart"/>
            <w:r>
              <w:rPr>
                <w:rFonts w:ascii="Times New Roman" w:hAnsi="Times New Roman"/>
                <w:sz w:val="20"/>
                <w:szCs w:val="20"/>
              </w:rPr>
              <w:t>nN</w:t>
            </w:r>
            <w:proofErr w:type="spellEnd"/>
            <w:r>
              <w:rPr>
                <w:rFonts w:ascii="Times New Roman" w:hAnsi="Times New Roman"/>
                <w:sz w:val="20"/>
                <w:szCs w:val="20"/>
              </w:rPr>
              <w:t xml:space="preserve"> jako stacji podziemnych, wnętrzowych</w:t>
            </w:r>
          </w:p>
          <w:p w14:paraId="6D7B8AEC" w14:textId="77777777" w:rsidR="00DE5E78" w:rsidRDefault="00000000">
            <w:pPr>
              <w:rPr>
                <w:rFonts w:ascii="Times New Roman" w:hAnsi="Times New Roman"/>
                <w:sz w:val="20"/>
                <w:szCs w:val="20"/>
              </w:rPr>
            </w:pPr>
            <w:r>
              <w:rPr>
                <w:rFonts w:ascii="Times New Roman" w:hAnsi="Times New Roman"/>
                <w:sz w:val="20"/>
                <w:szCs w:val="20"/>
              </w:rPr>
              <w:t>wolnostojących lub umieszczonych wewnątrz obiektów;</w:t>
            </w:r>
          </w:p>
          <w:p w14:paraId="378D6D95" w14:textId="77777777" w:rsidR="00DE5E78" w:rsidRDefault="00000000">
            <w:pPr>
              <w:rPr>
                <w:rFonts w:ascii="Times New Roman" w:hAnsi="Times New Roman"/>
                <w:sz w:val="20"/>
                <w:szCs w:val="20"/>
              </w:rPr>
            </w:pPr>
            <w:r>
              <w:rPr>
                <w:rFonts w:ascii="Times New Roman" w:hAnsi="Times New Roman"/>
                <w:sz w:val="20"/>
                <w:szCs w:val="20"/>
              </w:rPr>
              <w:t>4) minimalny przekrój:</w:t>
            </w:r>
          </w:p>
          <w:p w14:paraId="47B1ABB2" w14:textId="77777777" w:rsidR="00DE5E78" w:rsidRDefault="00000000">
            <w:pPr>
              <w:rPr>
                <w:rFonts w:ascii="Times New Roman" w:hAnsi="Times New Roman"/>
                <w:sz w:val="20"/>
                <w:szCs w:val="20"/>
              </w:rPr>
            </w:pPr>
            <w:r>
              <w:rPr>
                <w:rFonts w:ascii="Times New Roman" w:hAnsi="Times New Roman"/>
                <w:sz w:val="20"/>
                <w:szCs w:val="20"/>
              </w:rPr>
              <w:t>a) napowietrznych przewodów wysokiego napięcia - 120 mm2,</w:t>
            </w:r>
          </w:p>
          <w:p w14:paraId="061498D8" w14:textId="77777777" w:rsidR="00DE5E78" w:rsidRDefault="00000000">
            <w:pPr>
              <w:rPr>
                <w:rFonts w:ascii="Times New Roman" w:hAnsi="Times New Roman"/>
                <w:sz w:val="20"/>
                <w:szCs w:val="20"/>
              </w:rPr>
            </w:pPr>
            <w:r>
              <w:rPr>
                <w:rFonts w:ascii="Times New Roman" w:hAnsi="Times New Roman"/>
                <w:sz w:val="20"/>
                <w:szCs w:val="20"/>
              </w:rPr>
              <w:t>b) doziemnych przewodów wysokiego napięcia - 240 mm2,</w:t>
            </w:r>
          </w:p>
          <w:p w14:paraId="5F384D64" w14:textId="77777777" w:rsidR="00DE5E78" w:rsidRDefault="00000000">
            <w:pPr>
              <w:rPr>
                <w:rFonts w:ascii="Times New Roman" w:hAnsi="Times New Roman"/>
                <w:sz w:val="20"/>
                <w:szCs w:val="20"/>
              </w:rPr>
            </w:pPr>
            <w:r>
              <w:rPr>
                <w:rFonts w:ascii="Times New Roman" w:hAnsi="Times New Roman"/>
                <w:sz w:val="20"/>
                <w:szCs w:val="20"/>
              </w:rPr>
              <w:t>c) napowietrznych przewodów niskiego i średniego napięcia - 25 mm2,</w:t>
            </w:r>
          </w:p>
          <w:p w14:paraId="0DFDD4A4" w14:textId="77777777" w:rsidR="00DE5E78" w:rsidRDefault="00000000">
            <w:pPr>
              <w:rPr>
                <w:rFonts w:ascii="Times New Roman" w:hAnsi="Times New Roman"/>
                <w:sz w:val="20"/>
                <w:szCs w:val="20"/>
              </w:rPr>
            </w:pPr>
            <w:r>
              <w:rPr>
                <w:rFonts w:ascii="Times New Roman" w:hAnsi="Times New Roman"/>
                <w:sz w:val="20"/>
                <w:szCs w:val="20"/>
              </w:rPr>
              <w:t>d) doziemnych przewodów niskiego i średniego napięcia - 16 mm2.</w:t>
            </w:r>
          </w:p>
          <w:p w14:paraId="5DD34CDA" w14:textId="77777777" w:rsidR="00DE5E78" w:rsidRDefault="00000000">
            <w:pPr>
              <w:rPr>
                <w:rFonts w:ascii="Times New Roman" w:hAnsi="Times New Roman"/>
                <w:sz w:val="20"/>
                <w:szCs w:val="20"/>
              </w:rPr>
            </w:pPr>
            <w:r>
              <w:rPr>
                <w:rFonts w:ascii="Times New Roman" w:hAnsi="Times New Roman"/>
                <w:sz w:val="20"/>
                <w:szCs w:val="20"/>
              </w:rPr>
              <w:t xml:space="preserve">7. Wskazuje się, wzdłuż istniejącej napowietrznej linii elektroenergetycznej wysokiego napięcia 110 </w:t>
            </w:r>
            <w:proofErr w:type="spellStart"/>
            <w:r>
              <w:rPr>
                <w:rFonts w:ascii="Times New Roman" w:hAnsi="Times New Roman"/>
                <w:sz w:val="20"/>
                <w:szCs w:val="20"/>
              </w:rPr>
              <w:t>kV</w:t>
            </w:r>
            <w:proofErr w:type="spellEnd"/>
            <w:r>
              <w:rPr>
                <w:rFonts w:ascii="Times New Roman" w:hAnsi="Times New Roman"/>
                <w:sz w:val="20"/>
                <w:szCs w:val="20"/>
              </w:rPr>
              <w:t>, pas ochronny o łącznej szerokości 40 m, w którym występują ograniczenia w zabudowie i użytkowaniu terenu.</w:t>
            </w:r>
          </w:p>
          <w:p w14:paraId="0E3826A8" w14:textId="77777777" w:rsidR="00DE5E78" w:rsidRDefault="00000000">
            <w:pPr>
              <w:rPr>
                <w:rFonts w:ascii="Times New Roman" w:hAnsi="Times New Roman"/>
                <w:sz w:val="20"/>
                <w:szCs w:val="20"/>
              </w:rPr>
            </w:pPr>
            <w:r>
              <w:rPr>
                <w:rFonts w:ascii="Times New Roman" w:hAnsi="Times New Roman"/>
                <w:sz w:val="20"/>
                <w:szCs w:val="20"/>
              </w:rPr>
              <w:t>8. W zakresie telekomunikacji ustala się:</w:t>
            </w:r>
          </w:p>
          <w:p w14:paraId="1B2FBE3F" w14:textId="77777777" w:rsidR="00DE5E78" w:rsidRDefault="00000000">
            <w:pPr>
              <w:rPr>
                <w:rFonts w:ascii="Times New Roman" w:hAnsi="Times New Roman"/>
                <w:sz w:val="20"/>
                <w:szCs w:val="20"/>
              </w:rPr>
            </w:pPr>
            <w:r>
              <w:rPr>
                <w:rFonts w:ascii="Times New Roman" w:hAnsi="Times New Roman"/>
                <w:sz w:val="20"/>
                <w:szCs w:val="20"/>
              </w:rPr>
              <w:t>1) zaspokojenie potrzeb odbiorców w oparciu o istniejącą infrastrukturę telekomunikacyjną oraz</w:t>
            </w:r>
          </w:p>
          <w:p w14:paraId="11A227BE" w14:textId="77777777" w:rsidR="00DE5E78" w:rsidRDefault="00000000">
            <w:pPr>
              <w:rPr>
                <w:rFonts w:ascii="Times New Roman" w:hAnsi="Times New Roman"/>
                <w:sz w:val="20"/>
                <w:szCs w:val="20"/>
              </w:rPr>
            </w:pPr>
            <w:r>
              <w:rPr>
                <w:rFonts w:ascii="Times New Roman" w:hAnsi="Times New Roman"/>
                <w:sz w:val="20"/>
                <w:szCs w:val="20"/>
              </w:rPr>
              <w:lastRenderedPageBreak/>
              <w:t>poprzez rozbudowę lub budowę nowych obiektów i urządzeń budowlanych telekomunikacyjnych,</w:t>
            </w:r>
          </w:p>
          <w:p w14:paraId="14DB67FD" w14:textId="77777777" w:rsidR="00DE5E78" w:rsidRDefault="00000000">
            <w:pPr>
              <w:rPr>
                <w:rFonts w:ascii="Times New Roman" w:hAnsi="Times New Roman"/>
                <w:sz w:val="20"/>
                <w:szCs w:val="20"/>
              </w:rPr>
            </w:pPr>
            <w:r>
              <w:rPr>
                <w:rFonts w:ascii="Times New Roman" w:hAnsi="Times New Roman"/>
                <w:sz w:val="20"/>
                <w:szCs w:val="20"/>
              </w:rPr>
              <w:t>z uwzględnieniem pozostałych ustaleń planu;</w:t>
            </w:r>
          </w:p>
          <w:p w14:paraId="4030FEB8" w14:textId="77777777" w:rsidR="00DE5E78" w:rsidRDefault="00000000">
            <w:pPr>
              <w:rPr>
                <w:rFonts w:ascii="Times New Roman" w:hAnsi="Times New Roman"/>
                <w:sz w:val="20"/>
                <w:szCs w:val="20"/>
              </w:rPr>
            </w:pPr>
            <w:r>
              <w:rPr>
                <w:rFonts w:ascii="Times New Roman" w:hAnsi="Times New Roman"/>
                <w:sz w:val="20"/>
                <w:szCs w:val="20"/>
              </w:rPr>
              <w:t>2) w przypadku realizacji obiektów liniowych wykonanie ich jako kablową sieć doziemną.</w:t>
            </w:r>
          </w:p>
        </w:tc>
      </w:tr>
      <w:tr w:rsidR="00DE5E78" w14:paraId="279E192E" w14:textId="77777777">
        <w:trPr>
          <w:trHeight w:val="5445"/>
        </w:trPr>
        <w:tc>
          <w:tcPr>
            <w:tcW w:w="2550" w:type="dxa"/>
            <w:vMerge w:val="restart"/>
            <w:tcBorders>
              <w:left w:val="single" w:sz="4" w:space="0" w:color="000001"/>
              <w:bottom w:val="single" w:sz="4" w:space="0" w:color="000001"/>
              <w:right w:val="single" w:sz="4" w:space="0" w:color="000001"/>
            </w:tcBorders>
            <w:shd w:val="clear" w:color="auto" w:fill="F3F3F3"/>
          </w:tcPr>
          <w:p w14:paraId="0EE6DDB6" w14:textId="77777777" w:rsidR="00DE5E78" w:rsidRDefault="00000000">
            <w:pPr>
              <w:pStyle w:val="TableParagraph"/>
              <w:spacing w:before="137"/>
              <w:ind w:left="107" w:right="582"/>
              <w:rPr>
                <w:sz w:val="20"/>
                <w:szCs w:val="20"/>
              </w:rPr>
            </w:pPr>
            <w:r>
              <w:rPr>
                <w:sz w:val="20"/>
                <w:szCs w:val="20"/>
              </w:rPr>
              <w:lastRenderedPageBreak/>
              <w:t>Ustalenia</w:t>
            </w:r>
            <w:r>
              <w:rPr>
                <w:spacing w:val="-13"/>
                <w:sz w:val="20"/>
                <w:szCs w:val="20"/>
              </w:rPr>
              <w:t xml:space="preserve"> </w:t>
            </w:r>
            <w:r>
              <w:rPr>
                <w:sz w:val="20"/>
                <w:szCs w:val="20"/>
              </w:rPr>
              <w:t xml:space="preserve">obowiązującego miejscowego planu </w:t>
            </w:r>
            <w:r>
              <w:rPr>
                <w:spacing w:val="-2"/>
                <w:sz w:val="20"/>
                <w:szCs w:val="20"/>
              </w:rPr>
              <w:t>zagospodarowania</w:t>
            </w:r>
          </w:p>
          <w:p w14:paraId="49D45360" w14:textId="77777777" w:rsidR="00DE5E78" w:rsidRDefault="00000000">
            <w:pPr>
              <w:pStyle w:val="TableParagraph"/>
              <w:spacing w:before="2"/>
              <w:ind w:left="107" w:right="258"/>
              <w:rPr>
                <w:sz w:val="20"/>
                <w:szCs w:val="20"/>
              </w:rPr>
            </w:pPr>
            <w:r>
              <w:rPr>
                <w:sz w:val="20"/>
                <w:szCs w:val="20"/>
              </w:rPr>
              <w:t>przestrzennego</w:t>
            </w:r>
            <w:r>
              <w:rPr>
                <w:spacing w:val="-13"/>
                <w:sz w:val="20"/>
                <w:szCs w:val="20"/>
              </w:rPr>
              <w:t xml:space="preserve"> </w:t>
            </w:r>
            <w:r>
              <w:rPr>
                <w:sz w:val="20"/>
                <w:szCs w:val="20"/>
              </w:rPr>
              <w:t>dla</w:t>
            </w:r>
            <w:r>
              <w:rPr>
                <w:spacing w:val="-12"/>
                <w:sz w:val="20"/>
                <w:szCs w:val="20"/>
              </w:rPr>
              <w:t xml:space="preserve"> </w:t>
            </w:r>
            <w:r>
              <w:rPr>
                <w:sz w:val="20"/>
                <w:szCs w:val="20"/>
              </w:rPr>
              <w:t>działek</w:t>
            </w:r>
            <w:r>
              <w:rPr>
                <w:spacing w:val="-13"/>
                <w:sz w:val="20"/>
                <w:szCs w:val="20"/>
              </w:rPr>
              <w:t xml:space="preserve"> </w:t>
            </w:r>
            <w:r>
              <w:rPr>
                <w:sz w:val="20"/>
                <w:szCs w:val="20"/>
              </w:rPr>
              <w:t>lub ich</w:t>
            </w:r>
            <w:r>
              <w:rPr>
                <w:spacing w:val="-11"/>
                <w:sz w:val="20"/>
                <w:szCs w:val="20"/>
              </w:rPr>
              <w:t xml:space="preserve"> </w:t>
            </w:r>
            <w:r>
              <w:rPr>
                <w:sz w:val="20"/>
                <w:szCs w:val="20"/>
              </w:rPr>
              <w:t>fragmentów,</w:t>
            </w:r>
            <w:r>
              <w:rPr>
                <w:spacing w:val="-10"/>
                <w:sz w:val="20"/>
                <w:szCs w:val="20"/>
              </w:rPr>
              <w:t xml:space="preserve"> </w:t>
            </w:r>
            <w:r>
              <w:rPr>
                <w:sz w:val="20"/>
                <w:szCs w:val="20"/>
              </w:rPr>
              <w:t>znajdujących się w odległości do 100 m</w:t>
            </w:r>
          </w:p>
          <w:p w14:paraId="718F75EB" w14:textId="77777777" w:rsidR="00DE5E78" w:rsidRDefault="00000000">
            <w:pPr>
              <w:pStyle w:val="TableParagraph"/>
              <w:ind w:left="107" w:right="279"/>
              <w:rPr>
                <w:sz w:val="20"/>
                <w:szCs w:val="20"/>
              </w:rPr>
            </w:pPr>
            <w:r>
              <w:rPr>
                <w:sz w:val="20"/>
                <w:szCs w:val="20"/>
              </w:rPr>
              <w:t xml:space="preserve">od granicy terenu objętego </w:t>
            </w:r>
            <w:r>
              <w:rPr>
                <w:spacing w:val="-2"/>
                <w:sz w:val="20"/>
                <w:szCs w:val="20"/>
              </w:rPr>
              <w:t xml:space="preserve">przedsięwzięciem </w:t>
            </w:r>
            <w:r>
              <w:rPr>
                <w:sz w:val="20"/>
                <w:szCs w:val="20"/>
              </w:rPr>
              <w:t>deweloperskim</w:t>
            </w:r>
            <w:r>
              <w:rPr>
                <w:spacing w:val="-13"/>
                <w:sz w:val="20"/>
                <w:szCs w:val="20"/>
              </w:rPr>
              <w:t xml:space="preserve"> </w:t>
            </w:r>
            <w:r>
              <w:rPr>
                <w:sz w:val="20"/>
                <w:szCs w:val="20"/>
              </w:rPr>
              <w:t>lub</w:t>
            </w:r>
            <w:r>
              <w:rPr>
                <w:spacing w:val="-12"/>
                <w:sz w:val="20"/>
                <w:szCs w:val="20"/>
              </w:rPr>
              <w:t xml:space="preserve"> </w:t>
            </w:r>
            <w:r>
              <w:rPr>
                <w:sz w:val="20"/>
                <w:szCs w:val="20"/>
              </w:rPr>
              <w:t xml:space="preserve">zadaniem </w:t>
            </w:r>
            <w:r>
              <w:rPr>
                <w:spacing w:val="-2"/>
                <w:sz w:val="20"/>
                <w:szCs w:val="20"/>
              </w:rPr>
              <w:t>inwestycyjnym</w:t>
            </w:r>
            <w:r>
              <w:rPr>
                <w:rStyle w:val="Odwoanieprzypisudolnego"/>
                <w:spacing w:val="-2"/>
                <w:sz w:val="20"/>
                <w:szCs w:val="20"/>
              </w:rPr>
              <w:footnoteReference w:id="5"/>
            </w:r>
          </w:p>
        </w:tc>
        <w:tc>
          <w:tcPr>
            <w:tcW w:w="2385" w:type="dxa"/>
            <w:tcBorders>
              <w:left w:val="single" w:sz="4" w:space="0" w:color="000001"/>
              <w:bottom w:val="single" w:sz="4" w:space="0" w:color="000001"/>
              <w:right w:val="single" w:sz="4" w:space="0" w:color="000001"/>
            </w:tcBorders>
          </w:tcPr>
          <w:p w14:paraId="27ABB5BA" w14:textId="77777777" w:rsidR="00DE5E78" w:rsidRDefault="00000000">
            <w:pPr>
              <w:pStyle w:val="TableParagraph"/>
              <w:spacing w:before="137"/>
              <w:ind w:left="108"/>
              <w:rPr>
                <w:sz w:val="20"/>
                <w:szCs w:val="20"/>
              </w:rPr>
            </w:pPr>
            <w:r>
              <w:rPr>
                <w:spacing w:val="-2"/>
                <w:sz w:val="20"/>
                <w:szCs w:val="20"/>
              </w:rPr>
              <w:t>Przeznaczenie</w:t>
            </w:r>
            <w:r>
              <w:rPr>
                <w:spacing w:val="12"/>
                <w:sz w:val="20"/>
                <w:szCs w:val="20"/>
              </w:rPr>
              <w:t xml:space="preserve"> </w:t>
            </w:r>
            <w:r>
              <w:rPr>
                <w:spacing w:val="-2"/>
                <w:sz w:val="20"/>
                <w:szCs w:val="20"/>
              </w:rPr>
              <w:t>terenu</w:t>
            </w:r>
          </w:p>
        </w:tc>
        <w:tc>
          <w:tcPr>
            <w:tcW w:w="4415" w:type="dxa"/>
            <w:tcBorders>
              <w:left w:val="single" w:sz="4" w:space="0" w:color="000001"/>
              <w:bottom w:val="single" w:sz="4" w:space="0" w:color="000001"/>
              <w:right w:val="single" w:sz="4" w:space="0" w:color="000001"/>
            </w:tcBorders>
            <w:vAlign w:val="center"/>
          </w:tcPr>
          <w:p w14:paraId="01677611" w14:textId="77777777" w:rsidR="00DE5E78" w:rsidRDefault="00000000">
            <w:pPr>
              <w:ind w:left="57"/>
              <w:rPr>
                <w:rFonts w:ascii="Times New Roman" w:hAnsi="Times New Roman"/>
                <w:sz w:val="20"/>
                <w:szCs w:val="20"/>
              </w:rPr>
            </w:pPr>
            <w:r>
              <w:rPr>
                <w:rFonts w:ascii="Times New Roman" w:hAnsi="Times New Roman"/>
                <w:sz w:val="20"/>
                <w:szCs w:val="20"/>
              </w:rPr>
              <w:t>Na północ – tereny oznaczone MN.4 ustalenia jak dla przedmiotowej działki, a ponadto MN.11 o podstawowym przeznaczeniu pod zabudowę</w:t>
            </w:r>
          </w:p>
          <w:p w14:paraId="79292750" w14:textId="77777777" w:rsidR="00DE5E78" w:rsidRDefault="00000000">
            <w:pPr>
              <w:ind w:left="57"/>
              <w:rPr>
                <w:rFonts w:ascii="Times New Roman" w:hAnsi="Times New Roman"/>
                <w:sz w:val="20"/>
                <w:szCs w:val="20"/>
              </w:rPr>
            </w:pPr>
            <w:r>
              <w:rPr>
                <w:rFonts w:ascii="Times New Roman" w:hAnsi="Times New Roman"/>
                <w:sz w:val="20"/>
                <w:szCs w:val="20"/>
              </w:rPr>
              <w:t>jednorodzinną, nakaz realizacji zabudowy jednorodzinnej w układzie wolnostojącym.</w:t>
            </w:r>
          </w:p>
          <w:p w14:paraId="3AD630A9" w14:textId="77777777" w:rsidR="00DE5E78" w:rsidRDefault="00DE5E78">
            <w:pPr>
              <w:ind w:left="57"/>
              <w:rPr>
                <w:rFonts w:ascii="Times New Roman" w:hAnsi="Times New Roman"/>
                <w:sz w:val="20"/>
                <w:szCs w:val="20"/>
              </w:rPr>
            </w:pPr>
          </w:p>
          <w:p w14:paraId="46158781" w14:textId="77777777" w:rsidR="00DE5E78" w:rsidRDefault="00000000">
            <w:pPr>
              <w:ind w:left="57"/>
              <w:rPr>
                <w:rFonts w:ascii="Times New Roman" w:hAnsi="Times New Roman"/>
                <w:sz w:val="20"/>
                <w:szCs w:val="20"/>
              </w:rPr>
            </w:pPr>
            <w:r>
              <w:rPr>
                <w:rFonts w:ascii="Times New Roman" w:hAnsi="Times New Roman"/>
                <w:sz w:val="20"/>
                <w:szCs w:val="20"/>
              </w:rPr>
              <w:t>Na wschód -  tereny oznaczone MN.4 ustalenia jak dla przedmiotowej działki.</w:t>
            </w:r>
          </w:p>
          <w:p w14:paraId="42FC3DF9" w14:textId="77777777" w:rsidR="00DE5E78" w:rsidRDefault="00DE5E78">
            <w:pPr>
              <w:ind w:left="57"/>
              <w:rPr>
                <w:rFonts w:ascii="Times New Roman" w:hAnsi="Times New Roman"/>
                <w:sz w:val="20"/>
                <w:szCs w:val="20"/>
              </w:rPr>
            </w:pPr>
          </w:p>
          <w:p w14:paraId="61E258B0" w14:textId="77777777" w:rsidR="00DE5E78" w:rsidRDefault="00000000">
            <w:pPr>
              <w:ind w:left="57"/>
              <w:rPr>
                <w:rFonts w:ascii="Times New Roman" w:hAnsi="Times New Roman"/>
                <w:sz w:val="20"/>
                <w:szCs w:val="20"/>
              </w:rPr>
            </w:pPr>
            <w:r>
              <w:rPr>
                <w:rFonts w:ascii="Times New Roman" w:hAnsi="Times New Roman"/>
                <w:sz w:val="20"/>
                <w:szCs w:val="20"/>
              </w:rPr>
              <w:t>Na zachód -  tereny oznaczone MN.4 ustalenia jak dla przedmiotowej działki.</w:t>
            </w:r>
          </w:p>
          <w:p w14:paraId="437152F8" w14:textId="77777777" w:rsidR="00DE5E78" w:rsidRDefault="00DE5E78">
            <w:pPr>
              <w:ind w:left="57"/>
              <w:rPr>
                <w:rFonts w:ascii="Times New Roman" w:hAnsi="Times New Roman"/>
                <w:sz w:val="20"/>
                <w:szCs w:val="20"/>
              </w:rPr>
            </w:pPr>
          </w:p>
          <w:p w14:paraId="6D88D7AC" w14:textId="77777777" w:rsidR="00DE5E78" w:rsidRDefault="00000000">
            <w:pPr>
              <w:ind w:left="57"/>
              <w:rPr>
                <w:rFonts w:ascii="Times New Roman" w:hAnsi="Times New Roman"/>
                <w:sz w:val="20"/>
                <w:szCs w:val="20"/>
              </w:rPr>
            </w:pPr>
            <w:r>
              <w:rPr>
                <w:rFonts w:ascii="Times New Roman" w:hAnsi="Times New Roman"/>
                <w:sz w:val="20"/>
                <w:szCs w:val="20"/>
              </w:rPr>
              <w:t>Na południe – tereny oznaczone MN.4 ustalenia jak dla przedmiotowej działki, również w zakresie terenu MN.5, a ponadto MN/U.6 tereny zabudowy mieszkaniowo – usługowej o podstawowym przeznaczeniu pod:</w:t>
            </w:r>
          </w:p>
          <w:p w14:paraId="35C6CAAF" w14:textId="77777777" w:rsidR="00DE5E78" w:rsidRDefault="00000000">
            <w:pPr>
              <w:ind w:left="57"/>
              <w:rPr>
                <w:rFonts w:ascii="Times New Roman" w:hAnsi="Times New Roman"/>
                <w:sz w:val="20"/>
                <w:szCs w:val="20"/>
              </w:rPr>
            </w:pPr>
            <w:r>
              <w:rPr>
                <w:rFonts w:ascii="Times New Roman" w:hAnsi="Times New Roman"/>
                <w:sz w:val="20"/>
                <w:szCs w:val="20"/>
              </w:rPr>
              <w:t>1) zabudowę jednorodzinną;</w:t>
            </w:r>
          </w:p>
          <w:p w14:paraId="265A7650" w14:textId="77777777" w:rsidR="00DE5E78" w:rsidRDefault="00000000">
            <w:pPr>
              <w:ind w:left="57"/>
              <w:rPr>
                <w:rFonts w:ascii="Times New Roman" w:hAnsi="Times New Roman"/>
                <w:sz w:val="20"/>
                <w:szCs w:val="20"/>
              </w:rPr>
            </w:pPr>
            <w:r>
              <w:rPr>
                <w:rFonts w:ascii="Times New Roman" w:hAnsi="Times New Roman"/>
                <w:sz w:val="20"/>
                <w:szCs w:val="20"/>
              </w:rPr>
              <w:t>2) zabudowę budynkami usługowymi.</w:t>
            </w:r>
          </w:p>
          <w:p w14:paraId="7779B3A0" w14:textId="77777777" w:rsidR="00DE5E78" w:rsidRDefault="00000000">
            <w:pPr>
              <w:ind w:left="57"/>
              <w:rPr>
                <w:rFonts w:ascii="Times New Roman" w:hAnsi="Times New Roman"/>
                <w:sz w:val="20"/>
                <w:szCs w:val="20"/>
              </w:rPr>
            </w:pPr>
            <w:r>
              <w:rPr>
                <w:rFonts w:ascii="Times New Roman" w:hAnsi="Times New Roman"/>
                <w:sz w:val="20"/>
                <w:szCs w:val="20"/>
              </w:rPr>
              <w:t>Jako przeznaczenie uzupełniające ustala się możliwość lokalizacji budynków gospodarczych</w:t>
            </w:r>
          </w:p>
          <w:p w14:paraId="12ECF5CB" w14:textId="77777777" w:rsidR="00DE5E78" w:rsidRDefault="00000000">
            <w:pPr>
              <w:ind w:left="57"/>
              <w:rPr>
                <w:rFonts w:ascii="Times New Roman" w:hAnsi="Times New Roman"/>
                <w:sz w:val="20"/>
                <w:szCs w:val="20"/>
              </w:rPr>
            </w:pPr>
            <w:r>
              <w:rPr>
                <w:rFonts w:ascii="Times New Roman" w:hAnsi="Times New Roman"/>
                <w:sz w:val="20"/>
                <w:szCs w:val="20"/>
              </w:rPr>
              <w:t>i garaży realizowanych dla obsługi budynków mieszkalnych jednorodzinnych lub usługowych.</w:t>
            </w:r>
          </w:p>
        </w:tc>
      </w:tr>
      <w:tr w:rsidR="00DE5E78" w14:paraId="6A680573" w14:textId="77777777">
        <w:trPr>
          <w:trHeight w:val="2435"/>
        </w:trPr>
        <w:tc>
          <w:tcPr>
            <w:tcW w:w="2550" w:type="dxa"/>
            <w:vMerge/>
            <w:tcBorders>
              <w:left w:val="single" w:sz="4" w:space="0" w:color="000001"/>
              <w:bottom w:val="single" w:sz="4" w:space="0" w:color="000001"/>
              <w:right w:val="single" w:sz="4" w:space="0" w:color="000001"/>
            </w:tcBorders>
            <w:shd w:val="clear" w:color="auto" w:fill="F3F3F3"/>
          </w:tcPr>
          <w:p w14:paraId="7738C888" w14:textId="77777777" w:rsidR="00DE5E78" w:rsidRDefault="00DE5E78">
            <w:pPr>
              <w:rPr>
                <w:rFonts w:hint="eastAsia"/>
              </w:rPr>
            </w:pPr>
          </w:p>
        </w:tc>
        <w:tc>
          <w:tcPr>
            <w:tcW w:w="2385" w:type="dxa"/>
            <w:tcBorders>
              <w:top w:val="single" w:sz="4" w:space="0" w:color="000001"/>
              <w:left w:val="single" w:sz="4" w:space="0" w:color="000001"/>
              <w:bottom w:val="single" w:sz="4" w:space="0" w:color="000001"/>
              <w:right w:val="single" w:sz="4" w:space="0" w:color="000001"/>
            </w:tcBorders>
          </w:tcPr>
          <w:p w14:paraId="58720CE7" w14:textId="77777777" w:rsidR="00DE5E78" w:rsidRDefault="00000000">
            <w:pPr>
              <w:pStyle w:val="TableParagraph"/>
              <w:spacing w:before="137"/>
              <w:ind w:left="108"/>
              <w:rPr>
                <w:sz w:val="20"/>
                <w:szCs w:val="20"/>
              </w:rPr>
            </w:pPr>
            <w:r>
              <w:rPr>
                <w:sz w:val="20"/>
                <w:szCs w:val="20"/>
              </w:rPr>
              <w:t>Maksymalna intensywność zabudowy</w:t>
            </w:r>
          </w:p>
        </w:tc>
        <w:tc>
          <w:tcPr>
            <w:tcW w:w="4415" w:type="dxa"/>
            <w:tcBorders>
              <w:left w:val="single" w:sz="4" w:space="0" w:color="000001"/>
              <w:bottom w:val="single" w:sz="4" w:space="0" w:color="000001"/>
              <w:right w:val="single" w:sz="4" w:space="0" w:color="000001"/>
            </w:tcBorders>
            <w:vAlign w:val="center"/>
          </w:tcPr>
          <w:p w14:paraId="2A65F1BB" w14:textId="77777777" w:rsidR="00DE5E78" w:rsidRDefault="00000000">
            <w:pPr>
              <w:ind w:left="57"/>
              <w:rPr>
                <w:rFonts w:ascii="Times New Roman" w:hAnsi="Times New Roman"/>
                <w:sz w:val="20"/>
                <w:szCs w:val="20"/>
              </w:rPr>
            </w:pPr>
            <w:r>
              <w:rPr>
                <w:rFonts w:ascii="Times New Roman" w:hAnsi="Times New Roman"/>
                <w:sz w:val="20"/>
                <w:szCs w:val="20"/>
              </w:rPr>
              <w:t>Na północ – jak dla przedmiotowej działki, a ponadto dla MN.11 0,5.</w:t>
            </w:r>
          </w:p>
          <w:p w14:paraId="23F7576C" w14:textId="77777777" w:rsidR="00DE5E78" w:rsidRDefault="00DE5E78">
            <w:pPr>
              <w:ind w:left="57"/>
              <w:rPr>
                <w:rFonts w:ascii="Times New Roman" w:hAnsi="Times New Roman"/>
                <w:sz w:val="20"/>
                <w:szCs w:val="20"/>
              </w:rPr>
            </w:pPr>
          </w:p>
          <w:p w14:paraId="62E17E75" w14:textId="77777777" w:rsidR="00DE5E78" w:rsidRDefault="00000000">
            <w:pPr>
              <w:ind w:left="57"/>
              <w:rPr>
                <w:rFonts w:ascii="Times New Roman" w:hAnsi="Times New Roman"/>
                <w:sz w:val="20"/>
                <w:szCs w:val="20"/>
              </w:rPr>
            </w:pPr>
            <w:r>
              <w:rPr>
                <w:rFonts w:ascii="Times New Roman" w:hAnsi="Times New Roman"/>
                <w:sz w:val="20"/>
                <w:szCs w:val="20"/>
              </w:rPr>
              <w:t>Na wschód – jak dla przedmiotowej działki</w:t>
            </w:r>
          </w:p>
          <w:p w14:paraId="7FBD3F7E" w14:textId="77777777" w:rsidR="00DE5E78" w:rsidRDefault="00DE5E78">
            <w:pPr>
              <w:ind w:left="57"/>
              <w:rPr>
                <w:rFonts w:ascii="Times New Roman" w:hAnsi="Times New Roman"/>
                <w:sz w:val="20"/>
                <w:szCs w:val="20"/>
              </w:rPr>
            </w:pPr>
          </w:p>
          <w:p w14:paraId="1A39C1AE" w14:textId="77777777" w:rsidR="00DE5E78" w:rsidRDefault="00000000">
            <w:pPr>
              <w:ind w:left="57"/>
              <w:rPr>
                <w:rFonts w:ascii="Times New Roman" w:hAnsi="Times New Roman"/>
                <w:sz w:val="20"/>
                <w:szCs w:val="20"/>
              </w:rPr>
            </w:pPr>
            <w:r>
              <w:rPr>
                <w:rFonts w:ascii="Times New Roman" w:hAnsi="Times New Roman"/>
                <w:sz w:val="20"/>
                <w:szCs w:val="20"/>
              </w:rPr>
              <w:t>Na zachód – jak dla przedmiotowej działki</w:t>
            </w:r>
          </w:p>
          <w:p w14:paraId="34C80242" w14:textId="77777777" w:rsidR="00DE5E78" w:rsidRDefault="00DE5E78">
            <w:pPr>
              <w:ind w:left="57"/>
              <w:rPr>
                <w:rFonts w:ascii="Times New Roman" w:hAnsi="Times New Roman"/>
                <w:sz w:val="20"/>
                <w:szCs w:val="20"/>
              </w:rPr>
            </w:pPr>
          </w:p>
          <w:p w14:paraId="780B73D7" w14:textId="77777777" w:rsidR="00DE5E78" w:rsidRDefault="00000000">
            <w:pPr>
              <w:ind w:left="57"/>
              <w:rPr>
                <w:rFonts w:ascii="Times New Roman" w:hAnsi="Times New Roman"/>
                <w:sz w:val="20"/>
                <w:szCs w:val="20"/>
              </w:rPr>
            </w:pPr>
            <w:r>
              <w:rPr>
                <w:rFonts w:ascii="Times New Roman" w:hAnsi="Times New Roman"/>
                <w:sz w:val="20"/>
                <w:szCs w:val="20"/>
              </w:rPr>
              <w:t>Na południe – jak dla przedmiotowej działki, a ponadto dla MN/U.6 0,9 dla zabudowy jednorodzinnej oraz 1,2 dla zabudowy usługowej.</w:t>
            </w:r>
          </w:p>
        </w:tc>
      </w:tr>
      <w:tr w:rsidR="00DE5E78" w14:paraId="4D7B8A7F" w14:textId="77777777">
        <w:trPr>
          <w:trHeight w:val="1712"/>
        </w:trPr>
        <w:tc>
          <w:tcPr>
            <w:tcW w:w="2550" w:type="dxa"/>
            <w:vMerge/>
            <w:tcBorders>
              <w:left w:val="single" w:sz="4" w:space="0" w:color="000001"/>
              <w:bottom w:val="single" w:sz="4" w:space="0" w:color="000001"/>
              <w:right w:val="single" w:sz="4" w:space="0" w:color="000001"/>
            </w:tcBorders>
            <w:shd w:val="clear" w:color="auto" w:fill="F3F3F3"/>
          </w:tcPr>
          <w:p w14:paraId="33A600D8" w14:textId="77777777" w:rsidR="00DE5E78" w:rsidRDefault="00DE5E78">
            <w:pPr>
              <w:rPr>
                <w:rFonts w:hint="eastAsia"/>
              </w:rPr>
            </w:pPr>
          </w:p>
        </w:tc>
        <w:tc>
          <w:tcPr>
            <w:tcW w:w="2385" w:type="dxa"/>
            <w:tcBorders>
              <w:left w:val="single" w:sz="4" w:space="0" w:color="000001"/>
              <w:bottom w:val="single" w:sz="4" w:space="0" w:color="000001"/>
              <w:right w:val="single" w:sz="4" w:space="0" w:color="000001"/>
            </w:tcBorders>
          </w:tcPr>
          <w:p w14:paraId="027B1FCF" w14:textId="77777777" w:rsidR="00DE5E78" w:rsidRDefault="00000000">
            <w:pPr>
              <w:pStyle w:val="TableParagraph"/>
              <w:spacing w:before="137"/>
              <w:ind w:left="108"/>
              <w:rPr>
                <w:sz w:val="20"/>
                <w:szCs w:val="20"/>
              </w:rPr>
            </w:pPr>
            <w:r>
              <w:rPr>
                <w:sz w:val="20"/>
                <w:szCs w:val="20"/>
              </w:rPr>
              <w:t>Maksymalna</w:t>
            </w:r>
            <w:r>
              <w:rPr>
                <w:spacing w:val="-8"/>
                <w:sz w:val="20"/>
                <w:szCs w:val="20"/>
              </w:rPr>
              <w:t xml:space="preserve"> </w:t>
            </w:r>
            <w:r>
              <w:rPr>
                <w:sz w:val="20"/>
                <w:szCs w:val="20"/>
              </w:rPr>
              <w:t>i</w:t>
            </w:r>
            <w:r>
              <w:rPr>
                <w:spacing w:val="-7"/>
                <w:sz w:val="20"/>
                <w:szCs w:val="20"/>
              </w:rPr>
              <w:t xml:space="preserve"> </w:t>
            </w:r>
            <w:r>
              <w:rPr>
                <w:sz w:val="20"/>
                <w:szCs w:val="20"/>
              </w:rPr>
              <w:t>minimalna nadziemna</w:t>
            </w:r>
            <w:r>
              <w:rPr>
                <w:spacing w:val="-8"/>
                <w:sz w:val="20"/>
                <w:szCs w:val="20"/>
              </w:rPr>
              <w:t xml:space="preserve"> </w:t>
            </w:r>
            <w:r>
              <w:rPr>
                <w:sz w:val="20"/>
                <w:szCs w:val="20"/>
              </w:rPr>
              <w:t xml:space="preserve">intensywność </w:t>
            </w:r>
            <w:r>
              <w:rPr>
                <w:spacing w:val="-2"/>
                <w:sz w:val="20"/>
                <w:szCs w:val="20"/>
              </w:rPr>
              <w:t>zabudowy</w:t>
            </w:r>
          </w:p>
        </w:tc>
        <w:tc>
          <w:tcPr>
            <w:tcW w:w="4415" w:type="dxa"/>
            <w:tcBorders>
              <w:left w:val="single" w:sz="4" w:space="0" w:color="000001"/>
              <w:bottom w:val="single" w:sz="4" w:space="0" w:color="000001"/>
              <w:right w:val="single" w:sz="4" w:space="0" w:color="000001"/>
            </w:tcBorders>
            <w:vAlign w:val="center"/>
          </w:tcPr>
          <w:p w14:paraId="48800AA9" w14:textId="77777777" w:rsidR="00DE5E78" w:rsidRDefault="00000000">
            <w:pPr>
              <w:ind w:left="57"/>
              <w:rPr>
                <w:rFonts w:ascii="Times New Roman" w:hAnsi="Times New Roman"/>
                <w:sz w:val="20"/>
                <w:szCs w:val="20"/>
              </w:rPr>
            </w:pPr>
            <w:r>
              <w:rPr>
                <w:rFonts w:ascii="Times New Roman" w:hAnsi="Times New Roman"/>
                <w:sz w:val="20"/>
                <w:szCs w:val="20"/>
              </w:rPr>
              <w:t>Na północ – nie określa się</w:t>
            </w:r>
          </w:p>
          <w:p w14:paraId="7325D3A7" w14:textId="77777777" w:rsidR="00DE5E78" w:rsidRDefault="00DE5E78">
            <w:pPr>
              <w:ind w:left="57"/>
              <w:rPr>
                <w:rFonts w:ascii="Times New Roman" w:hAnsi="Times New Roman"/>
                <w:sz w:val="20"/>
                <w:szCs w:val="20"/>
              </w:rPr>
            </w:pPr>
          </w:p>
          <w:p w14:paraId="0D35B1D8" w14:textId="77777777" w:rsidR="00DE5E78" w:rsidRDefault="00000000">
            <w:pPr>
              <w:ind w:left="57"/>
              <w:rPr>
                <w:rFonts w:ascii="Times New Roman" w:hAnsi="Times New Roman"/>
                <w:sz w:val="20"/>
                <w:szCs w:val="20"/>
              </w:rPr>
            </w:pPr>
            <w:r>
              <w:rPr>
                <w:rFonts w:ascii="Times New Roman" w:hAnsi="Times New Roman"/>
                <w:sz w:val="20"/>
                <w:szCs w:val="20"/>
              </w:rPr>
              <w:t>Na wschód – nie określa się</w:t>
            </w:r>
          </w:p>
          <w:p w14:paraId="5FF46ED4" w14:textId="77777777" w:rsidR="00DE5E78" w:rsidRDefault="00DE5E78">
            <w:pPr>
              <w:ind w:left="57"/>
              <w:rPr>
                <w:rFonts w:ascii="Times New Roman" w:hAnsi="Times New Roman"/>
                <w:sz w:val="20"/>
                <w:szCs w:val="20"/>
              </w:rPr>
            </w:pPr>
          </w:p>
          <w:p w14:paraId="3F4CA02B" w14:textId="77777777" w:rsidR="00DE5E78" w:rsidRDefault="00000000">
            <w:pPr>
              <w:ind w:left="57"/>
              <w:rPr>
                <w:rFonts w:ascii="Times New Roman" w:hAnsi="Times New Roman"/>
                <w:sz w:val="20"/>
                <w:szCs w:val="20"/>
              </w:rPr>
            </w:pPr>
            <w:r>
              <w:rPr>
                <w:rFonts w:ascii="Times New Roman" w:hAnsi="Times New Roman"/>
                <w:sz w:val="20"/>
                <w:szCs w:val="20"/>
              </w:rPr>
              <w:t>Na zachód – nie określa się</w:t>
            </w:r>
          </w:p>
          <w:p w14:paraId="79A973B3" w14:textId="77777777" w:rsidR="00DE5E78" w:rsidRDefault="00DE5E78">
            <w:pPr>
              <w:ind w:left="57"/>
              <w:rPr>
                <w:rFonts w:ascii="Times New Roman" w:hAnsi="Times New Roman"/>
                <w:sz w:val="20"/>
                <w:szCs w:val="20"/>
              </w:rPr>
            </w:pPr>
          </w:p>
          <w:p w14:paraId="74C8914F" w14:textId="77777777" w:rsidR="00DE5E78" w:rsidRDefault="00000000">
            <w:pPr>
              <w:ind w:left="57"/>
              <w:rPr>
                <w:rFonts w:ascii="Times New Roman" w:hAnsi="Times New Roman"/>
                <w:sz w:val="20"/>
                <w:szCs w:val="20"/>
              </w:rPr>
            </w:pPr>
            <w:r>
              <w:rPr>
                <w:rFonts w:ascii="Times New Roman" w:hAnsi="Times New Roman"/>
                <w:sz w:val="20"/>
                <w:szCs w:val="20"/>
              </w:rPr>
              <w:t>Na południe -nie określa się</w:t>
            </w:r>
          </w:p>
        </w:tc>
      </w:tr>
      <w:tr w:rsidR="00DE5E78" w14:paraId="78CBE5F7" w14:textId="77777777">
        <w:trPr>
          <w:trHeight w:val="1747"/>
        </w:trPr>
        <w:tc>
          <w:tcPr>
            <w:tcW w:w="2550" w:type="dxa"/>
            <w:vMerge/>
            <w:tcBorders>
              <w:left w:val="single" w:sz="4" w:space="0" w:color="000001"/>
              <w:bottom w:val="single" w:sz="4" w:space="0" w:color="000001"/>
              <w:right w:val="single" w:sz="4" w:space="0" w:color="000001"/>
            </w:tcBorders>
            <w:shd w:val="clear" w:color="auto" w:fill="F3F3F3"/>
          </w:tcPr>
          <w:p w14:paraId="177CFB49" w14:textId="77777777" w:rsidR="00DE5E78" w:rsidRDefault="00DE5E78">
            <w:pPr>
              <w:rPr>
                <w:rFonts w:hint="eastAsia"/>
              </w:rPr>
            </w:pPr>
          </w:p>
        </w:tc>
        <w:tc>
          <w:tcPr>
            <w:tcW w:w="2385" w:type="dxa"/>
            <w:tcBorders>
              <w:left w:val="single" w:sz="4" w:space="0" w:color="000001"/>
              <w:bottom w:val="single" w:sz="4" w:space="0" w:color="000001"/>
              <w:right w:val="single" w:sz="4" w:space="0" w:color="000001"/>
            </w:tcBorders>
          </w:tcPr>
          <w:p w14:paraId="30C0EE7F" w14:textId="77777777" w:rsidR="00DE5E78" w:rsidRDefault="00000000">
            <w:pPr>
              <w:pStyle w:val="TableParagraph"/>
              <w:spacing w:before="137"/>
              <w:ind w:left="108"/>
              <w:rPr>
                <w:sz w:val="20"/>
                <w:szCs w:val="20"/>
              </w:rPr>
            </w:pPr>
            <w:r>
              <w:rPr>
                <w:sz w:val="20"/>
                <w:szCs w:val="20"/>
              </w:rPr>
              <w:t>Maksymalna powierzchnia zabudowy</w:t>
            </w:r>
          </w:p>
        </w:tc>
        <w:tc>
          <w:tcPr>
            <w:tcW w:w="4415" w:type="dxa"/>
            <w:tcBorders>
              <w:left w:val="single" w:sz="4" w:space="0" w:color="000001"/>
              <w:bottom w:val="single" w:sz="4" w:space="0" w:color="000001"/>
              <w:right w:val="single" w:sz="4" w:space="0" w:color="000001"/>
            </w:tcBorders>
            <w:vAlign w:val="center"/>
          </w:tcPr>
          <w:p w14:paraId="748A42D8" w14:textId="77777777" w:rsidR="00DE5E78" w:rsidRDefault="00000000">
            <w:pPr>
              <w:ind w:left="57"/>
              <w:rPr>
                <w:rFonts w:ascii="Times New Roman" w:hAnsi="Times New Roman"/>
                <w:sz w:val="20"/>
                <w:szCs w:val="20"/>
              </w:rPr>
            </w:pPr>
            <w:r>
              <w:rPr>
                <w:rFonts w:ascii="Times New Roman" w:hAnsi="Times New Roman"/>
                <w:sz w:val="20"/>
                <w:szCs w:val="20"/>
              </w:rPr>
              <w:t>Na północ – jak dla przedmiotowej działki</w:t>
            </w:r>
          </w:p>
          <w:p w14:paraId="773347F6" w14:textId="77777777" w:rsidR="00DE5E78" w:rsidRDefault="00DE5E78">
            <w:pPr>
              <w:ind w:left="57"/>
              <w:rPr>
                <w:rFonts w:ascii="Times New Roman" w:hAnsi="Times New Roman"/>
                <w:sz w:val="20"/>
                <w:szCs w:val="20"/>
              </w:rPr>
            </w:pPr>
          </w:p>
          <w:p w14:paraId="055C8D00" w14:textId="77777777" w:rsidR="00DE5E78" w:rsidRDefault="00000000">
            <w:pPr>
              <w:ind w:left="57"/>
              <w:rPr>
                <w:rFonts w:ascii="Times New Roman" w:hAnsi="Times New Roman"/>
                <w:sz w:val="20"/>
                <w:szCs w:val="20"/>
              </w:rPr>
            </w:pPr>
            <w:r>
              <w:rPr>
                <w:rFonts w:ascii="Times New Roman" w:hAnsi="Times New Roman"/>
                <w:sz w:val="20"/>
                <w:szCs w:val="20"/>
              </w:rPr>
              <w:t>Na wschód – jak dla przedmiotowej działki</w:t>
            </w:r>
          </w:p>
          <w:p w14:paraId="4A99EA61" w14:textId="77777777" w:rsidR="00DE5E78" w:rsidRDefault="00DE5E78">
            <w:pPr>
              <w:ind w:left="57"/>
              <w:rPr>
                <w:rFonts w:ascii="Times New Roman" w:hAnsi="Times New Roman"/>
                <w:sz w:val="20"/>
                <w:szCs w:val="20"/>
              </w:rPr>
            </w:pPr>
          </w:p>
          <w:p w14:paraId="0DC1599E" w14:textId="77777777" w:rsidR="00DE5E78" w:rsidRDefault="00000000">
            <w:pPr>
              <w:ind w:left="57"/>
              <w:rPr>
                <w:rFonts w:ascii="Times New Roman" w:hAnsi="Times New Roman"/>
                <w:sz w:val="20"/>
                <w:szCs w:val="20"/>
              </w:rPr>
            </w:pPr>
            <w:r>
              <w:rPr>
                <w:rFonts w:ascii="Times New Roman" w:hAnsi="Times New Roman"/>
                <w:sz w:val="20"/>
                <w:szCs w:val="20"/>
              </w:rPr>
              <w:t>Na zachód – jak dla przedmiotowej działki</w:t>
            </w:r>
          </w:p>
          <w:p w14:paraId="4D97B5B9" w14:textId="77777777" w:rsidR="00DE5E78" w:rsidRDefault="00DE5E78">
            <w:pPr>
              <w:ind w:left="57"/>
              <w:rPr>
                <w:rFonts w:ascii="Times New Roman" w:hAnsi="Times New Roman"/>
                <w:sz w:val="20"/>
                <w:szCs w:val="20"/>
              </w:rPr>
            </w:pPr>
          </w:p>
          <w:p w14:paraId="5023644E" w14:textId="77777777" w:rsidR="00DE5E78" w:rsidRDefault="00000000">
            <w:pPr>
              <w:ind w:left="57"/>
              <w:rPr>
                <w:rFonts w:ascii="Times New Roman" w:hAnsi="Times New Roman"/>
                <w:sz w:val="20"/>
                <w:szCs w:val="20"/>
              </w:rPr>
            </w:pPr>
            <w:r>
              <w:rPr>
                <w:rFonts w:ascii="Times New Roman" w:hAnsi="Times New Roman"/>
                <w:sz w:val="20"/>
                <w:szCs w:val="20"/>
              </w:rPr>
              <w:t>Na południe – jak dla przedmiotowej działki</w:t>
            </w:r>
          </w:p>
        </w:tc>
      </w:tr>
      <w:tr w:rsidR="00DE5E78" w14:paraId="4A2F78F3" w14:textId="77777777">
        <w:trPr>
          <w:trHeight w:val="3353"/>
        </w:trPr>
        <w:tc>
          <w:tcPr>
            <w:tcW w:w="2550" w:type="dxa"/>
            <w:vMerge/>
            <w:tcBorders>
              <w:left w:val="single" w:sz="4" w:space="0" w:color="000001"/>
              <w:bottom w:val="single" w:sz="4" w:space="0" w:color="000001"/>
              <w:right w:val="single" w:sz="4" w:space="0" w:color="000001"/>
            </w:tcBorders>
            <w:shd w:val="clear" w:color="auto" w:fill="F3F3F3"/>
          </w:tcPr>
          <w:p w14:paraId="41422892" w14:textId="77777777" w:rsidR="00DE5E78" w:rsidRDefault="00DE5E78">
            <w:pPr>
              <w:rPr>
                <w:rFonts w:hint="eastAsia"/>
              </w:rPr>
            </w:pPr>
          </w:p>
        </w:tc>
        <w:tc>
          <w:tcPr>
            <w:tcW w:w="2385" w:type="dxa"/>
            <w:tcBorders>
              <w:top w:val="single" w:sz="4" w:space="0" w:color="000001"/>
              <w:left w:val="single" w:sz="4" w:space="0" w:color="000001"/>
              <w:bottom w:val="single" w:sz="4" w:space="0" w:color="000001"/>
            </w:tcBorders>
          </w:tcPr>
          <w:p w14:paraId="221B3BFD" w14:textId="77777777" w:rsidR="00DE5E78" w:rsidRDefault="00000000">
            <w:pPr>
              <w:pStyle w:val="TableParagraph"/>
              <w:spacing w:before="137"/>
              <w:ind w:left="108"/>
              <w:rPr>
                <w:sz w:val="20"/>
                <w:szCs w:val="20"/>
              </w:rPr>
            </w:pPr>
            <w:r>
              <w:rPr>
                <w:sz w:val="20"/>
                <w:szCs w:val="20"/>
              </w:rPr>
              <w:t>Maksymalna</w:t>
            </w:r>
            <w:r>
              <w:rPr>
                <w:spacing w:val="-11"/>
                <w:sz w:val="20"/>
                <w:szCs w:val="20"/>
              </w:rPr>
              <w:t xml:space="preserve"> </w:t>
            </w:r>
            <w:r>
              <w:rPr>
                <w:sz w:val="20"/>
                <w:szCs w:val="20"/>
              </w:rPr>
              <w:t>wysokość</w:t>
            </w:r>
            <w:r>
              <w:rPr>
                <w:spacing w:val="-13"/>
                <w:sz w:val="20"/>
                <w:szCs w:val="20"/>
              </w:rPr>
              <w:t xml:space="preserve"> </w:t>
            </w:r>
            <w:r>
              <w:rPr>
                <w:spacing w:val="-2"/>
                <w:sz w:val="20"/>
                <w:szCs w:val="20"/>
              </w:rPr>
              <w:t>zabudowy</w:t>
            </w:r>
          </w:p>
        </w:tc>
        <w:tc>
          <w:tcPr>
            <w:tcW w:w="4415" w:type="dxa"/>
            <w:tcBorders>
              <w:left w:val="single" w:sz="4" w:space="0" w:color="000001"/>
              <w:bottom w:val="single" w:sz="4" w:space="0" w:color="000001"/>
              <w:right w:val="single" w:sz="4" w:space="0" w:color="000001"/>
            </w:tcBorders>
            <w:vAlign w:val="center"/>
          </w:tcPr>
          <w:p w14:paraId="09D90F50" w14:textId="77777777" w:rsidR="00DE5E78" w:rsidRDefault="00000000">
            <w:pPr>
              <w:ind w:left="57"/>
              <w:rPr>
                <w:rFonts w:ascii="Times New Roman" w:hAnsi="Times New Roman"/>
                <w:sz w:val="20"/>
                <w:szCs w:val="20"/>
              </w:rPr>
            </w:pPr>
            <w:r>
              <w:rPr>
                <w:rFonts w:ascii="Times New Roman" w:hAnsi="Times New Roman"/>
                <w:sz w:val="20"/>
                <w:szCs w:val="20"/>
              </w:rPr>
              <w:t>Na północ – jak dla przedmiotowej działki, a ponadto dla terenu MN.11 maksymalną wysokość zabudowy: 11 m, a w wyznaczonej strefie widoku oznaczonej na</w:t>
            </w:r>
          </w:p>
          <w:p w14:paraId="672D1E97" w14:textId="77777777" w:rsidR="00DE5E78" w:rsidRDefault="00000000">
            <w:pPr>
              <w:ind w:left="57"/>
              <w:rPr>
                <w:rFonts w:ascii="Times New Roman" w:hAnsi="Times New Roman"/>
                <w:sz w:val="20"/>
                <w:szCs w:val="20"/>
              </w:rPr>
            </w:pPr>
            <w:r>
              <w:rPr>
                <w:rFonts w:ascii="Times New Roman" w:hAnsi="Times New Roman"/>
                <w:sz w:val="20"/>
                <w:szCs w:val="20"/>
              </w:rPr>
              <w:t>rysunku planu: 10 m, maksymalną wysokość zabudowy gospodarczej i garaży: 6m.</w:t>
            </w:r>
          </w:p>
          <w:p w14:paraId="48FB7F57" w14:textId="77777777" w:rsidR="00DE5E78" w:rsidRDefault="00DE5E78">
            <w:pPr>
              <w:ind w:left="57"/>
              <w:rPr>
                <w:rFonts w:ascii="Times New Roman" w:hAnsi="Times New Roman"/>
                <w:sz w:val="20"/>
                <w:szCs w:val="20"/>
              </w:rPr>
            </w:pPr>
          </w:p>
          <w:p w14:paraId="73510970" w14:textId="77777777" w:rsidR="00DE5E78" w:rsidRDefault="00000000">
            <w:pPr>
              <w:ind w:left="57"/>
              <w:rPr>
                <w:rFonts w:ascii="Times New Roman" w:hAnsi="Times New Roman"/>
                <w:sz w:val="20"/>
                <w:szCs w:val="20"/>
              </w:rPr>
            </w:pPr>
            <w:r>
              <w:rPr>
                <w:rFonts w:ascii="Times New Roman" w:hAnsi="Times New Roman"/>
                <w:sz w:val="20"/>
                <w:szCs w:val="20"/>
              </w:rPr>
              <w:t>Na wschód – jak dla przedmiotowej działki.</w:t>
            </w:r>
          </w:p>
          <w:p w14:paraId="06E40FEB" w14:textId="77777777" w:rsidR="00DE5E78" w:rsidRDefault="00DE5E78">
            <w:pPr>
              <w:ind w:left="57"/>
              <w:rPr>
                <w:rFonts w:ascii="Times New Roman" w:hAnsi="Times New Roman"/>
                <w:sz w:val="20"/>
                <w:szCs w:val="20"/>
              </w:rPr>
            </w:pPr>
          </w:p>
          <w:p w14:paraId="76435228" w14:textId="77777777" w:rsidR="00DE5E78" w:rsidRDefault="00000000">
            <w:pPr>
              <w:ind w:left="57"/>
              <w:rPr>
                <w:rFonts w:ascii="Times New Roman" w:hAnsi="Times New Roman"/>
                <w:sz w:val="20"/>
                <w:szCs w:val="20"/>
              </w:rPr>
            </w:pPr>
            <w:r>
              <w:rPr>
                <w:rFonts w:ascii="Times New Roman" w:hAnsi="Times New Roman"/>
                <w:sz w:val="20"/>
                <w:szCs w:val="20"/>
              </w:rPr>
              <w:t>Na zachód – jak dla przedmiotowej działki.</w:t>
            </w:r>
          </w:p>
          <w:p w14:paraId="0FB3B3AF" w14:textId="77777777" w:rsidR="00DE5E78" w:rsidRDefault="00DE5E78">
            <w:pPr>
              <w:ind w:left="57"/>
              <w:rPr>
                <w:rFonts w:ascii="Times New Roman" w:hAnsi="Times New Roman"/>
                <w:sz w:val="20"/>
                <w:szCs w:val="20"/>
              </w:rPr>
            </w:pPr>
          </w:p>
          <w:p w14:paraId="7C00EA75" w14:textId="77777777" w:rsidR="00DE5E78" w:rsidRDefault="00000000">
            <w:pPr>
              <w:ind w:left="57"/>
              <w:rPr>
                <w:rFonts w:ascii="Times New Roman" w:hAnsi="Times New Roman"/>
                <w:sz w:val="20"/>
                <w:szCs w:val="20"/>
              </w:rPr>
            </w:pPr>
            <w:r>
              <w:rPr>
                <w:rFonts w:ascii="Times New Roman" w:hAnsi="Times New Roman"/>
                <w:sz w:val="20"/>
                <w:szCs w:val="20"/>
              </w:rPr>
              <w:t>Na południe – jak dla przedmiotowej działki, a ponadto dla terenu MN/U.6 dla zabudowy jednorodzinnej 11m, usługowej 10m, maksymalna wysokość zabudowy gospodarczej i garaży realizowanych dla obsługi budynków mieszkalnych i usługowych: 6m.</w:t>
            </w:r>
          </w:p>
        </w:tc>
      </w:tr>
      <w:tr w:rsidR="00DE5E78" w14:paraId="14BC7A56" w14:textId="77777777">
        <w:trPr>
          <w:trHeight w:val="1980"/>
        </w:trPr>
        <w:tc>
          <w:tcPr>
            <w:tcW w:w="2550" w:type="dxa"/>
            <w:vMerge/>
            <w:tcBorders>
              <w:left w:val="single" w:sz="4" w:space="0" w:color="000001"/>
              <w:bottom w:val="single" w:sz="4" w:space="0" w:color="000001"/>
              <w:right w:val="single" w:sz="4" w:space="0" w:color="000001"/>
            </w:tcBorders>
            <w:shd w:val="clear" w:color="auto" w:fill="F3F3F3"/>
          </w:tcPr>
          <w:p w14:paraId="1A3FD23A" w14:textId="77777777" w:rsidR="00DE5E78" w:rsidRDefault="00DE5E78">
            <w:pPr>
              <w:rPr>
                <w:rFonts w:hint="eastAsia"/>
              </w:rPr>
            </w:pPr>
          </w:p>
        </w:tc>
        <w:tc>
          <w:tcPr>
            <w:tcW w:w="2385" w:type="dxa"/>
            <w:tcBorders>
              <w:left w:val="single" w:sz="4" w:space="0" w:color="000001"/>
              <w:bottom w:val="single" w:sz="4" w:space="0" w:color="000001"/>
              <w:right w:val="single" w:sz="4" w:space="0" w:color="000001"/>
            </w:tcBorders>
          </w:tcPr>
          <w:p w14:paraId="1D70CDA5" w14:textId="77777777" w:rsidR="00DE5E78" w:rsidRDefault="00000000">
            <w:pPr>
              <w:pStyle w:val="TableParagraph"/>
              <w:tabs>
                <w:tab w:val="left" w:pos="1307"/>
                <w:tab w:val="left" w:pos="2000"/>
                <w:tab w:val="left" w:pos="3148"/>
              </w:tabs>
              <w:spacing w:before="137"/>
              <w:ind w:left="108" w:right="93"/>
              <w:rPr>
                <w:sz w:val="20"/>
                <w:szCs w:val="20"/>
              </w:rPr>
            </w:pPr>
            <w:r>
              <w:rPr>
                <w:spacing w:val="-2"/>
                <w:sz w:val="20"/>
                <w:szCs w:val="20"/>
              </w:rPr>
              <w:t xml:space="preserve">Minimalny udział procentowy </w:t>
            </w:r>
            <w:r>
              <w:rPr>
                <w:spacing w:val="-4"/>
                <w:sz w:val="20"/>
                <w:szCs w:val="20"/>
              </w:rPr>
              <w:t>po</w:t>
            </w:r>
            <w:r>
              <w:rPr>
                <w:sz w:val="20"/>
                <w:szCs w:val="20"/>
              </w:rPr>
              <w:t>wierzchni biologicznie czynnej</w:t>
            </w:r>
          </w:p>
        </w:tc>
        <w:tc>
          <w:tcPr>
            <w:tcW w:w="4415" w:type="dxa"/>
            <w:tcBorders>
              <w:left w:val="single" w:sz="4" w:space="0" w:color="000001"/>
              <w:bottom w:val="single" w:sz="4" w:space="0" w:color="000001"/>
              <w:right w:val="single" w:sz="4" w:space="0" w:color="000001"/>
            </w:tcBorders>
            <w:vAlign w:val="center"/>
          </w:tcPr>
          <w:p w14:paraId="0B8DECDD" w14:textId="77777777" w:rsidR="00DE5E78" w:rsidRDefault="00000000">
            <w:pPr>
              <w:ind w:left="57"/>
              <w:rPr>
                <w:rFonts w:ascii="Times New Roman" w:hAnsi="Times New Roman"/>
                <w:sz w:val="20"/>
                <w:szCs w:val="20"/>
              </w:rPr>
            </w:pPr>
            <w:r>
              <w:rPr>
                <w:rFonts w:ascii="Times New Roman" w:hAnsi="Times New Roman"/>
                <w:sz w:val="20"/>
                <w:szCs w:val="20"/>
              </w:rPr>
              <w:t>Na północ – jak dla przedmiotowej działki.</w:t>
            </w:r>
          </w:p>
          <w:p w14:paraId="5EC49D6B" w14:textId="77777777" w:rsidR="00DE5E78" w:rsidRDefault="00DE5E78">
            <w:pPr>
              <w:ind w:left="57"/>
              <w:rPr>
                <w:rFonts w:ascii="Times New Roman" w:hAnsi="Times New Roman"/>
                <w:sz w:val="20"/>
                <w:szCs w:val="20"/>
              </w:rPr>
            </w:pPr>
          </w:p>
          <w:p w14:paraId="37D8087C" w14:textId="77777777" w:rsidR="00DE5E78" w:rsidRDefault="00000000">
            <w:pPr>
              <w:ind w:left="57"/>
              <w:rPr>
                <w:rFonts w:ascii="Times New Roman" w:hAnsi="Times New Roman"/>
                <w:sz w:val="20"/>
                <w:szCs w:val="20"/>
              </w:rPr>
            </w:pPr>
            <w:r>
              <w:rPr>
                <w:rFonts w:ascii="Times New Roman" w:hAnsi="Times New Roman"/>
                <w:sz w:val="20"/>
                <w:szCs w:val="20"/>
              </w:rPr>
              <w:t>Na wschód – jak dla przedmiotowej działki.</w:t>
            </w:r>
          </w:p>
          <w:p w14:paraId="75CA4520" w14:textId="77777777" w:rsidR="00DE5E78" w:rsidRDefault="00DE5E78">
            <w:pPr>
              <w:ind w:left="57"/>
              <w:rPr>
                <w:rFonts w:ascii="Times New Roman" w:hAnsi="Times New Roman"/>
                <w:sz w:val="20"/>
                <w:szCs w:val="20"/>
              </w:rPr>
            </w:pPr>
          </w:p>
          <w:p w14:paraId="6BCAD2C9" w14:textId="77777777" w:rsidR="00DE5E78" w:rsidRDefault="00000000">
            <w:pPr>
              <w:ind w:left="57"/>
              <w:rPr>
                <w:rFonts w:ascii="Times New Roman" w:hAnsi="Times New Roman"/>
                <w:sz w:val="20"/>
                <w:szCs w:val="20"/>
              </w:rPr>
            </w:pPr>
            <w:r>
              <w:rPr>
                <w:rFonts w:ascii="Times New Roman" w:hAnsi="Times New Roman"/>
                <w:sz w:val="20"/>
                <w:szCs w:val="20"/>
              </w:rPr>
              <w:t>Na zachód – jak dla przedmiotowej działki.</w:t>
            </w:r>
          </w:p>
          <w:p w14:paraId="5F055417" w14:textId="77777777" w:rsidR="00DE5E78" w:rsidRDefault="00DE5E78">
            <w:pPr>
              <w:ind w:left="57"/>
              <w:rPr>
                <w:rFonts w:ascii="Times New Roman" w:hAnsi="Times New Roman"/>
                <w:sz w:val="20"/>
                <w:szCs w:val="20"/>
              </w:rPr>
            </w:pPr>
          </w:p>
          <w:p w14:paraId="6A77E5EC" w14:textId="77777777" w:rsidR="00DE5E78" w:rsidRDefault="00000000">
            <w:pPr>
              <w:ind w:left="57"/>
              <w:rPr>
                <w:rFonts w:ascii="Times New Roman" w:hAnsi="Times New Roman"/>
                <w:sz w:val="20"/>
                <w:szCs w:val="20"/>
              </w:rPr>
            </w:pPr>
            <w:r>
              <w:rPr>
                <w:rFonts w:ascii="Times New Roman" w:hAnsi="Times New Roman"/>
                <w:sz w:val="20"/>
                <w:szCs w:val="20"/>
              </w:rPr>
              <w:t>Na południe – jak dla przedmiotowej działki, a ponadto dla terenu MN/U.6 40%.</w:t>
            </w:r>
          </w:p>
        </w:tc>
      </w:tr>
      <w:tr w:rsidR="00DE5E78" w14:paraId="29E31FB1" w14:textId="77777777">
        <w:trPr>
          <w:trHeight w:val="2894"/>
        </w:trPr>
        <w:tc>
          <w:tcPr>
            <w:tcW w:w="2550" w:type="dxa"/>
            <w:vMerge/>
            <w:tcBorders>
              <w:left w:val="single" w:sz="4" w:space="0" w:color="000001"/>
              <w:bottom w:val="single" w:sz="4" w:space="0" w:color="000001"/>
              <w:right w:val="single" w:sz="4" w:space="0" w:color="000001"/>
            </w:tcBorders>
            <w:shd w:val="clear" w:color="auto" w:fill="F3F3F3"/>
          </w:tcPr>
          <w:p w14:paraId="1DADE26D" w14:textId="77777777" w:rsidR="00DE5E78" w:rsidRDefault="00DE5E78">
            <w:pPr>
              <w:rPr>
                <w:rFonts w:hint="eastAsia"/>
              </w:rPr>
            </w:pPr>
          </w:p>
        </w:tc>
        <w:tc>
          <w:tcPr>
            <w:tcW w:w="2385" w:type="dxa"/>
            <w:tcBorders>
              <w:top w:val="single" w:sz="4" w:space="0" w:color="000001"/>
              <w:left w:val="single" w:sz="4" w:space="0" w:color="000001"/>
              <w:bottom w:val="single" w:sz="4" w:space="0" w:color="000001"/>
              <w:right w:val="single" w:sz="4" w:space="0" w:color="000001"/>
            </w:tcBorders>
          </w:tcPr>
          <w:p w14:paraId="32D43761" w14:textId="77777777" w:rsidR="00DE5E78" w:rsidRDefault="00000000">
            <w:pPr>
              <w:pStyle w:val="TableParagraph"/>
              <w:spacing w:before="137"/>
              <w:ind w:left="108"/>
              <w:rPr>
                <w:sz w:val="20"/>
                <w:szCs w:val="20"/>
              </w:rPr>
            </w:pPr>
            <w:r>
              <w:rPr>
                <w:spacing w:val="-2"/>
                <w:sz w:val="20"/>
                <w:szCs w:val="20"/>
              </w:rPr>
              <w:t>Minimalna</w:t>
            </w:r>
            <w:r>
              <w:rPr>
                <w:spacing w:val="-7"/>
                <w:sz w:val="20"/>
                <w:szCs w:val="20"/>
              </w:rPr>
              <w:t xml:space="preserve"> </w:t>
            </w:r>
            <w:r>
              <w:rPr>
                <w:spacing w:val="-2"/>
                <w:sz w:val="20"/>
                <w:szCs w:val="20"/>
              </w:rPr>
              <w:t>liczba</w:t>
            </w:r>
            <w:r>
              <w:rPr>
                <w:spacing w:val="-6"/>
                <w:sz w:val="20"/>
                <w:szCs w:val="20"/>
              </w:rPr>
              <w:t xml:space="preserve"> </w:t>
            </w:r>
            <w:r>
              <w:rPr>
                <w:spacing w:val="-2"/>
                <w:sz w:val="20"/>
                <w:szCs w:val="20"/>
              </w:rPr>
              <w:t>miejsc</w:t>
            </w:r>
            <w:r>
              <w:rPr>
                <w:spacing w:val="-8"/>
                <w:sz w:val="20"/>
                <w:szCs w:val="20"/>
              </w:rPr>
              <w:t xml:space="preserve"> </w:t>
            </w:r>
            <w:r>
              <w:rPr>
                <w:spacing w:val="-2"/>
                <w:sz w:val="20"/>
                <w:szCs w:val="20"/>
              </w:rPr>
              <w:t>do</w:t>
            </w:r>
            <w:r>
              <w:rPr>
                <w:spacing w:val="-8"/>
                <w:sz w:val="20"/>
                <w:szCs w:val="20"/>
              </w:rPr>
              <w:t xml:space="preserve"> </w:t>
            </w:r>
            <w:r>
              <w:rPr>
                <w:spacing w:val="-2"/>
                <w:sz w:val="20"/>
                <w:szCs w:val="20"/>
              </w:rPr>
              <w:t>parkowania</w:t>
            </w:r>
          </w:p>
        </w:tc>
        <w:tc>
          <w:tcPr>
            <w:tcW w:w="4415" w:type="dxa"/>
            <w:tcBorders>
              <w:left w:val="single" w:sz="4" w:space="0" w:color="000001"/>
              <w:bottom w:val="single" w:sz="4" w:space="0" w:color="000001"/>
              <w:right w:val="single" w:sz="4" w:space="0" w:color="000001"/>
            </w:tcBorders>
            <w:vAlign w:val="center"/>
          </w:tcPr>
          <w:p w14:paraId="125D5E88" w14:textId="77777777" w:rsidR="00DE5E78" w:rsidRDefault="00000000">
            <w:pPr>
              <w:rPr>
                <w:rFonts w:ascii="Times New Roman" w:hAnsi="Times New Roman"/>
                <w:sz w:val="20"/>
                <w:szCs w:val="20"/>
              </w:rPr>
            </w:pPr>
            <w:r>
              <w:rPr>
                <w:rFonts w:ascii="Times New Roman" w:hAnsi="Times New Roman"/>
                <w:sz w:val="20"/>
                <w:szCs w:val="20"/>
              </w:rPr>
              <w:t>1) określa się minimalną liczbę miejsc parkingowych, wliczając miejsca w garażach, odniesioną</w:t>
            </w:r>
          </w:p>
          <w:p w14:paraId="2300362A" w14:textId="77777777" w:rsidR="00DE5E78" w:rsidRDefault="00000000">
            <w:pPr>
              <w:rPr>
                <w:rFonts w:ascii="Times New Roman" w:hAnsi="Times New Roman"/>
                <w:sz w:val="20"/>
                <w:szCs w:val="20"/>
              </w:rPr>
            </w:pPr>
            <w:r>
              <w:rPr>
                <w:rFonts w:ascii="Times New Roman" w:hAnsi="Times New Roman"/>
                <w:sz w:val="20"/>
                <w:szCs w:val="20"/>
              </w:rPr>
              <w:t>odpowiednio do funkcji obiektów lub do funkcji ich części, według poniższych wskaźników:</w:t>
            </w:r>
          </w:p>
          <w:p w14:paraId="5A2AA9EB" w14:textId="77777777" w:rsidR="00DE5E78" w:rsidRDefault="00000000">
            <w:pPr>
              <w:rPr>
                <w:rFonts w:ascii="Times New Roman" w:hAnsi="Times New Roman"/>
                <w:sz w:val="20"/>
                <w:szCs w:val="20"/>
              </w:rPr>
            </w:pPr>
            <w:r>
              <w:rPr>
                <w:rFonts w:ascii="Times New Roman" w:hAnsi="Times New Roman"/>
                <w:sz w:val="20"/>
                <w:szCs w:val="20"/>
              </w:rPr>
              <w:t>a) budynki w zabudowie jednorodzinnej - 2 miejsca na 1 dom,</w:t>
            </w:r>
          </w:p>
          <w:p w14:paraId="31C59335" w14:textId="77777777" w:rsidR="00DE5E78" w:rsidRDefault="00000000">
            <w:pPr>
              <w:rPr>
                <w:rFonts w:ascii="Times New Roman" w:hAnsi="Times New Roman"/>
                <w:sz w:val="20"/>
                <w:szCs w:val="20"/>
              </w:rPr>
            </w:pPr>
            <w:r>
              <w:rPr>
                <w:rFonts w:ascii="Times New Roman" w:hAnsi="Times New Roman"/>
                <w:sz w:val="20"/>
                <w:szCs w:val="20"/>
              </w:rPr>
              <w:t>b) budynki w zabudowie wielorodzinnej - 1,2 miejsca na 1 mieszkanie,</w:t>
            </w:r>
          </w:p>
          <w:p w14:paraId="03AD353E" w14:textId="77777777" w:rsidR="00DE5E78" w:rsidRDefault="00000000">
            <w:pPr>
              <w:rPr>
                <w:rFonts w:ascii="Times New Roman" w:hAnsi="Times New Roman"/>
                <w:sz w:val="20"/>
                <w:szCs w:val="20"/>
              </w:rPr>
            </w:pPr>
            <w:r>
              <w:rPr>
                <w:rFonts w:ascii="Times New Roman" w:hAnsi="Times New Roman"/>
                <w:sz w:val="20"/>
                <w:szCs w:val="20"/>
              </w:rPr>
              <w:t>c) hotele - 10 miejsc na 100 pokoi,</w:t>
            </w:r>
          </w:p>
          <w:p w14:paraId="26E04EF6" w14:textId="77777777" w:rsidR="00DE5E78" w:rsidRDefault="00000000">
            <w:pPr>
              <w:rPr>
                <w:rFonts w:ascii="Times New Roman" w:hAnsi="Times New Roman"/>
                <w:sz w:val="20"/>
                <w:szCs w:val="20"/>
              </w:rPr>
            </w:pPr>
            <w:r>
              <w:rPr>
                <w:rFonts w:ascii="Times New Roman" w:hAnsi="Times New Roman"/>
                <w:sz w:val="20"/>
                <w:szCs w:val="20"/>
              </w:rPr>
              <w:t>d) domy studenckie - 20 miejsc na 100 łóżek,</w:t>
            </w:r>
          </w:p>
          <w:p w14:paraId="0641F921" w14:textId="77777777" w:rsidR="00DE5E78" w:rsidRDefault="00000000">
            <w:pPr>
              <w:rPr>
                <w:rFonts w:ascii="Times New Roman" w:hAnsi="Times New Roman"/>
                <w:sz w:val="20"/>
                <w:szCs w:val="20"/>
              </w:rPr>
            </w:pPr>
            <w:r>
              <w:rPr>
                <w:rFonts w:ascii="Times New Roman" w:hAnsi="Times New Roman"/>
                <w:sz w:val="20"/>
                <w:szCs w:val="20"/>
              </w:rPr>
              <w:t>e) internaty, domy dziecka -10 miejsc na 100 łóżek,</w:t>
            </w:r>
          </w:p>
          <w:p w14:paraId="2BFF1E96" w14:textId="77777777" w:rsidR="00DE5E78" w:rsidRDefault="00000000">
            <w:pPr>
              <w:rPr>
                <w:rFonts w:ascii="Times New Roman" w:hAnsi="Times New Roman"/>
                <w:sz w:val="20"/>
                <w:szCs w:val="20"/>
              </w:rPr>
            </w:pPr>
            <w:r>
              <w:rPr>
                <w:rFonts w:ascii="Times New Roman" w:hAnsi="Times New Roman"/>
                <w:sz w:val="20"/>
                <w:szCs w:val="20"/>
              </w:rPr>
              <w:lastRenderedPageBreak/>
              <w:t>f) pensjonaty, domy wypoczynkowe - 20 miejsc na 100 łóżek,</w:t>
            </w:r>
          </w:p>
          <w:p w14:paraId="754531C9" w14:textId="77777777" w:rsidR="00DE5E78" w:rsidRDefault="00000000">
            <w:pPr>
              <w:rPr>
                <w:rFonts w:ascii="Times New Roman" w:hAnsi="Times New Roman"/>
                <w:sz w:val="20"/>
                <w:szCs w:val="20"/>
              </w:rPr>
            </w:pPr>
            <w:r>
              <w:rPr>
                <w:rFonts w:ascii="Times New Roman" w:hAnsi="Times New Roman"/>
                <w:sz w:val="20"/>
                <w:szCs w:val="20"/>
              </w:rPr>
              <w:t>g) domy rencistów - 12 miejsc na 100 łóżek,</w:t>
            </w:r>
          </w:p>
          <w:p w14:paraId="7A93EF4A" w14:textId="77777777" w:rsidR="00DE5E78" w:rsidRDefault="00000000">
            <w:pPr>
              <w:rPr>
                <w:rFonts w:ascii="Times New Roman" w:hAnsi="Times New Roman"/>
                <w:sz w:val="20"/>
                <w:szCs w:val="20"/>
              </w:rPr>
            </w:pPr>
            <w:r>
              <w:rPr>
                <w:rFonts w:ascii="Times New Roman" w:hAnsi="Times New Roman"/>
                <w:sz w:val="20"/>
                <w:szCs w:val="20"/>
              </w:rPr>
              <w:t>h) budynki administracji publicznej, wymiaru sprawiedliwości - 20 miejsc na 1000 m2</w:t>
            </w:r>
          </w:p>
          <w:p w14:paraId="184FF314" w14:textId="77777777" w:rsidR="00DE5E78" w:rsidRDefault="00000000">
            <w:pPr>
              <w:rPr>
                <w:rFonts w:ascii="Times New Roman" w:hAnsi="Times New Roman"/>
                <w:sz w:val="20"/>
                <w:szCs w:val="20"/>
              </w:rPr>
            </w:pPr>
            <w:r>
              <w:rPr>
                <w:rFonts w:ascii="Times New Roman" w:hAnsi="Times New Roman"/>
                <w:sz w:val="20"/>
                <w:szCs w:val="20"/>
              </w:rPr>
              <w:t>powierzchni użytkowej,</w:t>
            </w:r>
          </w:p>
          <w:p w14:paraId="4E2D1038" w14:textId="77777777" w:rsidR="00DE5E78" w:rsidRDefault="00000000">
            <w:pPr>
              <w:rPr>
                <w:rFonts w:ascii="Times New Roman" w:hAnsi="Times New Roman"/>
                <w:sz w:val="20"/>
                <w:szCs w:val="20"/>
              </w:rPr>
            </w:pPr>
            <w:r>
              <w:rPr>
                <w:rFonts w:ascii="Times New Roman" w:hAnsi="Times New Roman"/>
                <w:sz w:val="20"/>
                <w:szCs w:val="20"/>
              </w:rPr>
              <w:t>i) budynki kultury: teatry, kina, sale koncertowe - 25 miejsc na 100 widzów (miejsc siedzących),</w:t>
            </w:r>
          </w:p>
          <w:p w14:paraId="31D418E6" w14:textId="77777777" w:rsidR="00DE5E78" w:rsidRDefault="00000000">
            <w:pPr>
              <w:rPr>
                <w:rFonts w:ascii="Times New Roman" w:hAnsi="Times New Roman"/>
                <w:sz w:val="20"/>
                <w:szCs w:val="20"/>
              </w:rPr>
            </w:pPr>
            <w:r>
              <w:rPr>
                <w:rFonts w:ascii="Times New Roman" w:hAnsi="Times New Roman"/>
                <w:sz w:val="20"/>
                <w:szCs w:val="20"/>
              </w:rPr>
              <w:t>j) budynki kultury: sale wystawowe, muzea - 25 miejsc na 100 odwiedzających (jednocześnie),</w:t>
            </w:r>
          </w:p>
          <w:p w14:paraId="30CC0041" w14:textId="77777777" w:rsidR="00DE5E78" w:rsidRDefault="00000000">
            <w:pPr>
              <w:rPr>
                <w:rFonts w:ascii="Times New Roman" w:hAnsi="Times New Roman"/>
                <w:sz w:val="20"/>
                <w:szCs w:val="20"/>
              </w:rPr>
            </w:pPr>
            <w:r>
              <w:rPr>
                <w:rFonts w:ascii="Times New Roman" w:hAnsi="Times New Roman"/>
                <w:sz w:val="20"/>
                <w:szCs w:val="20"/>
              </w:rPr>
              <w:t>k) budynki kultu religijnego - 10 miejsc na 100 uczestników (jednocześnie),</w:t>
            </w:r>
          </w:p>
          <w:p w14:paraId="1D328925" w14:textId="77777777" w:rsidR="00DE5E78" w:rsidRDefault="00000000">
            <w:pPr>
              <w:rPr>
                <w:rFonts w:ascii="Times New Roman" w:hAnsi="Times New Roman"/>
                <w:sz w:val="20"/>
                <w:szCs w:val="20"/>
              </w:rPr>
            </w:pPr>
            <w:r>
              <w:rPr>
                <w:rFonts w:ascii="Times New Roman" w:hAnsi="Times New Roman"/>
                <w:sz w:val="20"/>
                <w:szCs w:val="20"/>
              </w:rPr>
              <w:t>l) budynki oświaty - 20 miejsc na 100 zatrudnionych,</w:t>
            </w:r>
          </w:p>
          <w:p w14:paraId="36C40784" w14:textId="77777777" w:rsidR="00DE5E78" w:rsidRDefault="00000000">
            <w:pPr>
              <w:rPr>
                <w:rFonts w:ascii="Times New Roman" w:hAnsi="Times New Roman"/>
                <w:sz w:val="20"/>
                <w:szCs w:val="20"/>
              </w:rPr>
            </w:pPr>
            <w:r>
              <w:rPr>
                <w:rFonts w:ascii="Times New Roman" w:hAnsi="Times New Roman"/>
                <w:sz w:val="20"/>
                <w:szCs w:val="20"/>
              </w:rPr>
              <w:t>m) budynki szkolnictwa wyższego, nauki - 20 miejsc na 100 zatrudnionych,</w:t>
            </w:r>
          </w:p>
          <w:p w14:paraId="196119D7" w14:textId="77777777" w:rsidR="00DE5E78" w:rsidRDefault="00000000">
            <w:pPr>
              <w:rPr>
                <w:rFonts w:ascii="Times New Roman" w:hAnsi="Times New Roman"/>
                <w:sz w:val="20"/>
                <w:szCs w:val="20"/>
              </w:rPr>
            </w:pPr>
            <w:r>
              <w:rPr>
                <w:rFonts w:ascii="Times New Roman" w:hAnsi="Times New Roman"/>
                <w:sz w:val="20"/>
                <w:szCs w:val="20"/>
              </w:rPr>
              <w:t>n) budynki szkolnictwa wyższego (dodatkowo, jeśli ze studentami) - 10 miejsc na 100 studentów,</w:t>
            </w:r>
          </w:p>
          <w:p w14:paraId="3D28FA23" w14:textId="77777777" w:rsidR="00DE5E78" w:rsidRDefault="00000000">
            <w:pPr>
              <w:rPr>
                <w:rFonts w:ascii="Times New Roman" w:hAnsi="Times New Roman"/>
                <w:sz w:val="20"/>
                <w:szCs w:val="20"/>
              </w:rPr>
            </w:pPr>
            <w:r>
              <w:rPr>
                <w:rFonts w:ascii="Times New Roman" w:hAnsi="Times New Roman"/>
                <w:sz w:val="20"/>
                <w:szCs w:val="20"/>
              </w:rPr>
              <w:t>o) budynki opieki zdrowotnej - 30 miejsc na 100 łóżek,</w:t>
            </w:r>
          </w:p>
          <w:p w14:paraId="6810F0EC" w14:textId="77777777" w:rsidR="00DE5E78" w:rsidRDefault="00000000">
            <w:pPr>
              <w:rPr>
                <w:rFonts w:ascii="Times New Roman" w:hAnsi="Times New Roman"/>
                <w:sz w:val="20"/>
                <w:szCs w:val="20"/>
              </w:rPr>
            </w:pPr>
            <w:r>
              <w:rPr>
                <w:rFonts w:ascii="Times New Roman" w:hAnsi="Times New Roman"/>
                <w:sz w:val="20"/>
                <w:szCs w:val="20"/>
              </w:rPr>
              <w:t>p) budynki opieki społecznej i socjalnej - 20 miejsc na 100 zatrudnionych,</w:t>
            </w:r>
          </w:p>
          <w:p w14:paraId="6CF77043" w14:textId="77777777" w:rsidR="00DE5E78" w:rsidRDefault="00000000">
            <w:pPr>
              <w:rPr>
                <w:rFonts w:ascii="Times New Roman" w:hAnsi="Times New Roman"/>
                <w:sz w:val="20"/>
                <w:szCs w:val="20"/>
              </w:rPr>
            </w:pPr>
            <w:r>
              <w:rPr>
                <w:rFonts w:ascii="Times New Roman" w:hAnsi="Times New Roman"/>
                <w:sz w:val="20"/>
                <w:szCs w:val="20"/>
              </w:rPr>
              <w:t>q) budynki obsługi bankowej - 20 miejsc na 100 zatrudnionych,</w:t>
            </w:r>
          </w:p>
          <w:p w14:paraId="6B9AB512" w14:textId="77777777" w:rsidR="00DE5E78" w:rsidRDefault="00000000">
            <w:pPr>
              <w:rPr>
                <w:rFonts w:ascii="Times New Roman" w:hAnsi="Times New Roman"/>
                <w:sz w:val="20"/>
                <w:szCs w:val="20"/>
              </w:rPr>
            </w:pPr>
            <w:r>
              <w:rPr>
                <w:rFonts w:ascii="Times New Roman" w:hAnsi="Times New Roman"/>
                <w:sz w:val="20"/>
                <w:szCs w:val="20"/>
              </w:rPr>
              <w:t>r) obiekty handlu: o 2000 m² pow. sprzedaży i niżej - 30 miejsc na 1000 m² pow. sprzedaży,</w:t>
            </w:r>
          </w:p>
          <w:p w14:paraId="292161C3" w14:textId="77777777" w:rsidR="00DE5E78" w:rsidRDefault="00000000">
            <w:pPr>
              <w:rPr>
                <w:rFonts w:ascii="Times New Roman" w:hAnsi="Times New Roman"/>
                <w:sz w:val="20"/>
                <w:szCs w:val="20"/>
              </w:rPr>
            </w:pPr>
            <w:r>
              <w:rPr>
                <w:rFonts w:ascii="Times New Roman" w:hAnsi="Times New Roman"/>
                <w:sz w:val="20"/>
                <w:szCs w:val="20"/>
              </w:rPr>
              <w:t>s) budynki gastronomii - 25 miejsc na 100 miejsc konsumpcyjnych,</w:t>
            </w:r>
          </w:p>
          <w:p w14:paraId="00B030D0" w14:textId="77777777" w:rsidR="00DE5E78" w:rsidRDefault="00000000">
            <w:pPr>
              <w:rPr>
                <w:rFonts w:ascii="Times New Roman" w:hAnsi="Times New Roman"/>
                <w:sz w:val="20"/>
                <w:szCs w:val="20"/>
              </w:rPr>
            </w:pPr>
            <w:r>
              <w:rPr>
                <w:rFonts w:ascii="Times New Roman" w:hAnsi="Times New Roman"/>
                <w:sz w:val="20"/>
                <w:szCs w:val="20"/>
              </w:rPr>
              <w:t>t) budynki innych usług - 20 miejsc na 100 zatrudnionych,</w:t>
            </w:r>
          </w:p>
          <w:p w14:paraId="024D4D2B" w14:textId="77777777" w:rsidR="00DE5E78" w:rsidRDefault="00000000">
            <w:pPr>
              <w:rPr>
                <w:rFonts w:ascii="Times New Roman" w:hAnsi="Times New Roman"/>
                <w:sz w:val="20"/>
                <w:szCs w:val="20"/>
              </w:rPr>
            </w:pPr>
            <w:r>
              <w:rPr>
                <w:rFonts w:ascii="Times New Roman" w:hAnsi="Times New Roman"/>
                <w:sz w:val="20"/>
                <w:szCs w:val="20"/>
              </w:rPr>
              <w:t>u) budynki biur - 30 miejsc na 1000 m2 powierzchni użytkowej,</w:t>
            </w:r>
          </w:p>
          <w:p w14:paraId="6A962789" w14:textId="77777777" w:rsidR="00DE5E78" w:rsidRDefault="00000000">
            <w:pPr>
              <w:rPr>
                <w:rFonts w:ascii="Times New Roman" w:hAnsi="Times New Roman"/>
                <w:sz w:val="20"/>
                <w:szCs w:val="20"/>
              </w:rPr>
            </w:pPr>
            <w:r>
              <w:rPr>
                <w:rFonts w:ascii="Times New Roman" w:hAnsi="Times New Roman"/>
                <w:sz w:val="20"/>
                <w:szCs w:val="20"/>
              </w:rPr>
              <w:t>v) obiekty sportowe lokalne: korty tenisowe, baseny, boiska, itp. - 30 miejsc na 100 użytkowników</w:t>
            </w:r>
          </w:p>
          <w:p w14:paraId="1D77B1F6" w14:textId="77777777" w:rsidR="00DE5E78" w:rsidRDefault="00000000">
            <w:pPr>
              <w:rPr>
                <w:rFonts w:ascii="Times New Roman" w:hAnsi="Times New Roman"/>
                <w:sz w:val="20"/>
                <w:szCs w:val="20"/>
              </w:rPr>
            </w:pPr>
            <w:r>
              <w:rPr>
                <w:rFonts w:ascii="Times New Roman" w:hAnsi="Times New Roman"/>
                <w:sz w:val="20"/>
                <w:szCs w:val="20"/>
              </w:rPr>
              <w:t>(jednocześnie).</w:t>
            </w:r>
          </w:p>
          <w:p w14:paraId="13F2E6EA" w14:textId="77777777" w:rsidR="00DE5E78" w:rsidRDefault="00DE5E78">
            <w:pPr>
              <w:rPr>
                <w:rFonts w:ascii="Times New Roman" w:hAnsi="Times New Roman"/>
                <w:sz w:val="20"/>
                <w:szCs w:val="20"/>
              </w:rPr>
            </w:pPr>
          </w:p>
          <w:p w14:paraId="6891497D" w14:textId="77777777" w:rsidR="00DE5E78" w:rsidRDefault="00000000">
            <w:pPr>
              <w:rPr>
                <w:rFonts w:ascii="Times New Roman" w:hAnsi="Times New Roman"/>
                <w:sz w:val="20"/>
                <w:szCs w:val="20"/>
              </w:rPr>
            </w:pPr>
            <w:r>
              <w:rPr>
                <w:rFonts w:ascii="Times New Roman" w:hAnsi="Times New Roman"/>
                <w:sz w:val="20"/>
                <w:szCs w:val="20"/>
              </w:rPr>
              <w:t>3) dla obiektów określonych w pkt 1 wskazuje się konieczność zapewnienia, w ramach wskazanej</w:t>
            </w:r>
          </w:p>
          <w:p w14:paraId="28BD403D" w14:textId="77777777" w:rsidR="00DE5E78" w:rsidRDefault="00000000">
            <w:pPr>
              <w:rPr>
                <w:rFonts w:ascii="Times New Roman" w:hAnsi="Times New Roman"/>
                <w:sz w:val="20"/>
                <w:szCs w:val="20"/>
              </w:rPr>
            </w:pPr>
            <w:r>
              <w:rPr>
                <w:rFonts w:ascii="Times New Roman" w:hAnsi="Times New Roman"/>
                <w:sz w:val="20"/>
                <w:szCs w:val="20"/>
              </w:rPr>
              <w:t>liczby miejsc parkingowych, stanowisk na kartę parkingową - min. 4% liczby miejsc postojowych</w:t>
            </w:r>
          </w:p>
          <w:p w14:paraId="7F56395A" w14:textId="77777777" w:rsidR="00DE5E78" w:rsidRDefault="00000000">
            <w:pPr>
              <w:rPr>
                <w:rFonts w:ascii="Times New Roman" w:hAnsi="Times New Roman"/>
                <w:sz w:val="20"/>
                <w:szCs w:val="20"/>
              </w:rPr>
            </w:pPr>
            <w:r>
              <w:rPr>
                <w:rFonts w:ascii="Times New Roman" w:hAnsi="Times New Roman"/>
                <w:sz w:val="20"/>
                <w:szCs w:val="20"/>
              </w:rPr>
              <w:t>przeznaczonych dla danego obiektu i nie mniej niż 1 stanowisko.</w:t>
            </w:r>
          </w:p>
        </w:tc>
      </w:tr>
      <w:tr w:rsidR="00DE5E78" w14:paraId="06B7546E" w14:textId="77777777">
        <w:trPr>
          <w:trHeight w:val="919"/>
        </w:trPr>
        <w:tc>
          <w:tcPr>
            <w:tcW w:w="2550" w:type="dxa"/>
            <w:vMerge w:val="restart"/>
            <w:tcBorders>
              <w:left w:val="single" w:sz="4" w:space="0" w:color="000001"/>
              <w:bottom w:val="single" w:sz="4" w:space="0" w:color="000001"/>
              <w:right w:val="single" w:sz="4" w:space="0" w:color="000001"/>
            </w:tcBorders>
            <w:shd w:val="clear" w:color="auto" w:fill="F3F3F3"/>
          </w:tcPr>
          <w:p w14:paraId="094395A8" w14:textId="77777777" w:rsidR="00DE5E78" w:rsidRDefault="00DE5E78">
            <w:pPr>
              <w:pStyle w:val="TableParagraph"/>
              <w:ind w:left="107"/>
              <w:rPr>
                <w:sz w:val="20"/>
                <w:szCs w:val="20"/>
              </w:rPr>
            </w:pPr>
          </w:p>
          <w:p w14:paraId="00D10508" w14:textId="77777777" w:rsidR="00DE5E78" w:rsidRDefault="00000000">
            <w:pPr>
              <w:pStyle w:val="TableParagraph"/>
              <w:ind w:left="107"/>
              <w:rPr>
                <w:sz w:val="20"/>
                <w:szCs w:val="20"/>
              </w:rPr>
            </w:pPr>
            <w:r>
              <w:rPr>
                <w:sz w:val="20"/>
                <w:szCs w:val="20"/>
              </w:rPr>
              <w:t>Ustalenia</w:t>
            </w:r>
            <w:r>
              <w:rPr>
                <w:spacing w:val="-13"/>
                <w:sz w:val="20"/>
                <w:szCs w:val="20"/>
              </w:rPr>
              <w:t xml:space="preserve"> </w:t>
            </w:r>
            <w:r>
              <w:rPr>
                <w:sz w:val="20"/>
                <w:szCs w:val="20"/>
              </w:rPr>
              <w:t>decyzji</w:t>
            </w:r>
            <w:r>
              <w:rPr>
                <w:spacing w:val="-12"/>
                <w:sz w:val="20"/>
                <w:szCs w:val="20"/>
              </w:rPr>
              <w:t xml:space="preserve"> </w:t>
            </w:r>
            <w:r>
              <w:rPr>
                <w:sz w:val="20"/>
                <w:szCs w:val="20"/>
              </w:rPr>
              <w:t>o</w:t>
            </w:r>
            <w:r>
              <w:rPr>
                <w:spacing w:val="-13"/>
                <w:sz w:val="20"/>
                <w:szCs w:val="20"/>
              </w:rPr>
              <w:t xml:space="preserve"> </w:t>
            </w:r>
            <w:r>
              <w:rPr>
                <w:sz w:val="20"/>
                <w:szCs w:val="20"/>
              </w:rPr>
              <w:t>warunkach zabudowy albo decyzji</w:t>
            </w:r>
          </w:p>
          <w:p w14:paraId="6DBAC3D1" w14:textId="77777777" w:rsidR="00DE5E78" w:rsidRDefault="00000000">
            <w:pPr>
              <w:pStyle w:val="TableParagraph"/>
              <w:ind w:left="107" w:right="279"/>
              <w:rPr>
                <w:sz w:val="20"/>
                <w:szCs w:val="20"/>
              </w:rPr>
            </w:pPr>
            <w:r>
              <w:rPr>
                <w:sz w:val="20"/>
                <w:szCs w:val="20"/>
              </w:rPr>
              <w:t>o ustaleniu lokalizacji inwestycji</w:t>
            </w:r>
            <w:r>
              <w:rPr>
                <w:spacing w:val="-13"/>
                <w:sz w:val="20"/>
                <w:szCs w:val="20"/>
              </w:rPr>
              <w:t xml:space="preserve"> </w:t>
            </w:r>
            <w:r>
              <w:rPr>
                <w:sz w:val="20"/>
                <w:szCs w:val="20"/>
              </w:rPr>
              <w:t>celu</w:t>
            </w:r>
            <w:r>
              <w:rPr>
                <w:spacing w:val="-12"/>
                <w:sz w:val="20"/>
                <w:szCs w:val="20"/>
              </w:rPr>
              <w:t xml:space="preserve"> </w:t>
            </w:r>
            <w:r>
              <w:rPr>
                <w:sz w:val="20"/>
                <w:szCs w:val="20"/>
              </w:rPr>
              <w:t>publicznego dla terenu objętego</w:t>
            </w:r>
          </w:p>
          <w:p w14:paraId="30F726CF" w14:textId="77777777" w:rsidR="00DE5E78" w:rsidRDefault="00000000">
            <w:pPr>
              <w:pStyle w:val="TableParagraph"/>
              <w:ind w:left="107" w:right="279"/>
              <w:rPr>
                <w:sz w:val="20"/>
                <w:szCs w:val="20"/>
              </w:rPr>
            </w:pPr>
            <w:r>
              <w:rPr>
                <w:spacing w:val="-2"/>
                <w:sz w:val="20"/>
                <w:szCs w:val="20"/>
              </w:rPr>
              <w:t xml:space="preserve">przedsięwzięciem </w:t>
            </w:r>
            <w:r>
              <w:rPr>
                <w:sz w:val="20"/>
                <w:szCs w:val="20"/>
              </w:rPr>
              <w:t>deweloperskim</w:t>
            </w:r>
            <w:r>
              <w:rPr>
                <w:spacing w:val="-13"/>
                <w:sz w:val="20"/>
                <w:szCs w:val="20"/>
              </w:rPr>
              <w:t xml:space="preserve"> </w:t>
            </w:r>
            <w:r>
              <w:rPr>
                <w:sz w:val="20"/>
                <w:szCs w:val="20"/>
              </w:rPr>
              <w:t>lub</w:t>
            </w:r>
            <w:r>
              <w:rPr>
                <w:spacing w:val="-12"/>
                <w:sz w:val="20"/>
                <w:szCs w:val="20"/>
              </w:rPr>
              <w:t xml:space="preserve"> </w:t>
            </w:r>
            <w:r>
              <w:rPr>
                <w:sz w:val="20"/>
                <w:szCs w:val="20"/>
              </w:rPr>
              <w:t>zadaniem inwestycyjnym</w:t>
            </w:r>
            <w:r>
              <w:rPr>
                <w:spacing w:val="-1"/>
                <w:sz w:val="20"/>
                <w:szCs w:val="20"/>
              </w:rPr>
              <w:t xml:space="preserve"> </w:t>
            </w:r>
            <w:r>
              <w:rPr>
                <w:sz w:val="20"/>
                <w:szCs w:val="20"/>
              </w:rPr>
              <w:t>w</w:t>
            </w:r>
            <w:r>
              <w:rPr>
                <w:spacing w:val="-5"/>
                <w:sz w:val="20"/>
                <w:szCs w:val="20"/>
              </w:rPr>
              <w:t xml:space="preserve"> </w:t>
            </w:r>
            <w:r>
              <w:rPr>
                <w:sz w:val="20"/>
                <w:szCs w:val="20"/>
              </w:rPr>
              <w:t xml:space="preserve">przypadku braku miejscowego planu </w:t>
            </w:r>
            <w:r>
              <w:rPr>
                <w:spacing w:val="-2"/>
                <w:sz w:val="20"/>
                <w:szCs w:val="20"/>
              </w:rPr>
              <w:t>zagospodarowania przestrzennego</w:t>
            </w:r>
          </w:p>
        </w:tc>
        <w:tc>
          <w:tcPr>
            <w:tcW w:w="2385" w:type="dxa"/>
            <w:tcBorders>
              <w:left w:val="single" w:sz="4" w:space="0" w:color="000001"/>
              <w:bottom w:val="single" w:sz="4" w:space="0" w:color="000001"/>
              <w:right w:val="single" w:sz="4" w:space="0" w:color="000001"/>
            </w:tcBorders>
          </w:tcPr>
          <w:p w14:paraId="14989836" w14:textId="77777777" w:rsidR="00DE5E78" w:rsidRDefault="00DE5E78">
            <w:pPr>
              <w:pStyle w:val="TableParagraph"/>
              <w:spacing w:before="1"/>
              <w:ind w:left="113"/>
              <w:rPr>
                <w:sz w:val="20"/>
                <w:szCs w:val="20"/>
              </w:rPr>
            </w:pPr>
          </w:p>
          <w:p w14:paraId="3D140E42" w14:textId="77777777" w:rsidR="00DE5E78" w:rsidRDefault="00000000">
            <w:pPr>
              <w:pStyle w:val="TableParagraph"/>
              <w:spacing w:before="1"/>
              <w:ind w:left="113"/>
              <w:rPr>
                <w:sz w:val="20"/>
                <w:szCs w:val="20"/>
              </w:rPr>
            </w:pPr>
            <w:r>
              <w:rPr>
                <w:sz w:val="20"/>
                <w:szCs w:val="20"/>
              </w:rPr>
              <w:t>Funkcja zabudowy</w:t>
            </w:r>
            <w:r>
              <w:rPr>
                <w:spacing w:val="-1"/>
                <w:sz w:val="20"/>
                <w:szCs w:val="20"/>
              </w:rPr>
              <w:t xml:space="preserve"> </w:t>
            </w:r>
            <w:r>
              <w:rPr>
                <w:sz w:val="20"/>
                <w:szCs w:val="20"/>
              </w:rPr>
              <w:t xml:space="preserve">i zagospodarowania </w:t>
            </w:r>
            <w:r>
              <w:rPr>
                <w:spacing w:val="-2"/>
                <w:sz w:val="20"/>
                <w:szCs w:val="20"/>
              </w:rPr>
              <w:t>terenu</w:t>
            </w:r>
          </w:p>
        </w:tc>
        <w:tc>
          <w:tcPr>
            <w:tcW w:w="4415" w:type="dxa"/>
            <w:tcBorders>
              <w:left w:val="single" w:sz="4" w:space="0" w:color="000001"/>
              <w:bottom w:val="single" w:sz="4" w:space="0" w:color="000001"/>
              <w:right w:val="single" w:sz="4" w:space="0" w:color="000001"/>
            </w:tcBorders>
            <w:vAlign w:val="center"/>
          </w:tcPr>
          <w:p w14:paraId="4573CE1F" w14:textId="77777777" w:rsidR="00DE5E78" w:rsidRDefault="00000000">
            <w:pPr>
              <w:pStyle w:val="TableParagraph"/>
              <w:spacing w:before="1"/>
              <w:ind w:left="57"/>
              <w:rPr>
                <w:sz w:val="20"/>
                <w:szCs w:val="20"/>
              </w:rPr>
            </w:pPr>
            <w:r>
              <w:rPr>
                <w:sz w:val="20"/>
                <w:szCs w:val="20"/>
              </w:rPr>
              <w:t>Nie dotyczy</w:t>
            </w:r>
          </w:p>
        </w:tc>
      </w:tr>
      <w:tr w:rsidR="00DE5E78" w14:paraId="70FD6348" w14:textId="77777777">
        <w:trPr>
          <w:trHeight w:val="518"/>
        </w:trPr>
        <w:tc>
          <w:tcPr>
            <w:tcW w:w="2550" w:type="dxa"/>
            <w:vMerge/>
            <w:tcBorders>
              <w:left w:val="single" w:sz="4" w:space="0" w:color="000001"/>
              <w:bottom w:val="single" w:sz="4" w:space="0" w:color="000001"/>
              <w:right w:val="single" w:sz="4" w:space="0" w:color="000001"/>
            </w:tcBorders>
            <w:shd w:val="clear" w:color="auto" w:fill="F3F3F3"/>
          </w:tcPr>
          <w:p w14:paraId="422EB948" w14:textId="77777777" w:rsidR="00DE5E78" w:rsidRDefault="00DE5E78">
            <w:pPr>
              <w:rPr>
                <w:rFonts w:hint="eastAsia"/>
              </w:rPr>
            </w:pPr>
          </w:p>
        </w:tc>
        <w:tc>
          <w:tcPr>
            <w:tcW w:w="6800" w:type="dxa"/>
            <w:gridSpan w:val="2"/>
            <w:tcBorders>
              <w:top w:val="single" w:sz="4" w:space="0" w:color="000001"/>
              <w:left w:val="single" w:sz="4" w:space="0" w:color="000001"/>
              <w:bottom w:val="single" w:sz="4" w:space="0" w:color="000001"/>
              <w:right w:val="single" w:sz="4" w:space="0" w:color="000001"/>
            </w:tcBorders>
          </w:tcPr>
          <w:p w14:paraId="1586D746" w14:textId="77777777" w:rsidR="00DE5E78" w:rsidRDefault="00000000">
            <w:pPr>
              <w:pStyle w:val="TableParagraph"/>
              <w:spacing w:before="137"/>
              <w:ind w:left="108"/>
              <w:rPr>
                <w:sz w:val="20"/>
                <w:szCs w:val="20"/>
              </w:rPr>
            </w:pPr>
            <w:r>
              <w:rPr>
                <w:sz w:val="20"/>
                <w:szCs w:val="20"/>
              </w:rPr>
              <w:t>Cechy</w:t>
            </w:r>
            <w:r>
              <w:rPr>
                <w:spacing w:val="-8"/>
                <w:sz w:val="20"/>
                <w:szCs w:val="20"/>
              </w:rPr>
              <w:t xml:space="preserve"> </w:t>
            </w:r>
            <w:r>
              <w:rPr>
                <w:sz w:val="20"/>
                <w:szCs w:val="20"/>
              </w:rPr>
              <w:t>zabudowy</w:t>
            </w:r>
            <w:r>
              <w:rPr>
                <w:spacing w:val="-8"/>
                <w:sz w:val="20"/>
                <w:szCs w:val="20"/>
              </w:rPr>
              <w:t xml:space="preserve"> </w:t>
            </w:r>
            <w:r>
              <w:rPr>
                <w:sz w:val="20"/>
                <w:szCs w:val="20"/>
              </w:rPr>
              <w:t>i</w:t>
            </w:r>
            <w:r>
              <w:rPr>
                <w:spacing w:val="-7"/>
                <w:sz w:val="20"/>
                <w:szCs w:val="20"/>
              </w:rPr>
              <w:t xml:space="preserve"> </w:t>
            </w:r>
            <w:r>
              <w:rPr>
                <w:sz w:val="20"/>
                <w:szCs w:val="20"/>
              </w:rPr>
              <w:t>zagospodarowania</w:t>
            </w:r>
            <w:r>
              <w:rPr>
                <w:spacing w:val="-7"/>
                <w:sz w:val="20"/>
                <w:szCs w:val="20"/>
              </w:rPr>
              <w:t xml:space="preserve"> </w:t>
            </w:r>
            <w:r>
              <w:rPr>
                <w:spacing w:val="-2"/>
                <w:sz w:val="20"/>
                <w:szCs w:val="20"/>
              </w:rPr>
              <w:t>terenu:</w:t>
            </w:r>
          </w:p>
        </w:tc>
      </w:tr>
      <w:tr w:rsidR="00DE5E78" w14:paraId="710B4541" w14:textId="77777777">
        <w:trPr>
          <w:trHeight w:val="518"/>
        </w:trPr>
        <w:tc>
          <w:tcPr>
            <w:tcW w:w="2550" w:type="dxa"/>
            <w:vMerge/>
            <w:tcBorders>
              <w:left w:val="single" w:sz="4" w:space="0" w:color="000001"/>
              <w:bottom w:val="single" w:sz="4" w:space="0" w:color="000001"/>
              <w:right w:val="single" w:sz="4" w:space="0" w:color="000001"/>
            </w:tcBorders>
            <w:shd w:val="clear" w:color="auto" w:fill="F3F3F3"/>
          </w:tcPr>
          <w:p w14:paraId="43D6AC9B" w14:textId="77777777" w:rsidR="00DE5E78" w:rsidRDefault="00DE5E78">
            <w:pPr>
              <w:rPr>
                <w:rFonts w:hint="eastAsia"/>
              </w:rPr>
            </w:pPr>
          </w:p>
        </w:tc>
        <w:tc>
          <w:tcPr>
            <w:tcW w:w="2385" w:type="dxa"/>
            <w:tcBorders>
              <w:top w:val="single" w:sz="4" w:space="0" w:color="000001"/>
              <w:left w:val="single" w:sz="4" w:space="0" w:color="000001"/>
              <w:bottom w:val="single" w:sz="4" w:space="0" w:color="000001"/>
              <w:right w:val="single" w:sz="4" w:space="0" w:color="000001"/>
            </w:tcBorders>
          </w:tcPr>
          <w:p w14:paraId="1DA87C12" w14:textId="77777777" w:rsidR="00DE5E78" w:rsidRDefault="00000000">
            <w:pPr>
              <w:pStyle w:val="TableParagraph"/>
              <w:spacing w:before="137"/>
              <w:ind w:left="108"/>
              <w:rPr>
                <w:spacing w:val="-2"/>
                <w:sz w:val="20"/>
                <w:szCs w:val="20"/>
              </w:rPr>
            </w:pPr>
            <w:r>
              <w:rPr>
                <w:spacing w:val="-2"/>
                <w:sz w:val="20"/>
                <w:szCs w:val="20"/>
              </w:rPr>
              <w:t>gabaryt</w:t>
            </w:r>
          </w:p>
        </w:tc>
        <w:tc>
          <w:tcPr>
            <w:tcW w:w="4415" w:type="dxa"/>
            <w:vMerge w:val="restart"/>
            <w:tcBorders>
              <w:top w:val="single" w:sz="4" w:space="0" w:color="000001"/>
              <w:left w:val="single" w:sz="4" w:space="0" w:color="000001"/>
              <w:bottom w:val="single" w:sz="4" w:space="0" w:color="000001"/>
              <w:right w:val="single" w:sz="4" w:space="0" w:color="000001"/>
            </w:tcBorders>
          </w:tcPr>
          <w:p w14:paraId="63AC7622" w14:textId="77777777" w:rsidR="00DE5E78" w:rsidRDefault="00DE5E78">
            <w:pPr>
              <w:pStyle w:val="TableParagraph"/>
              <w:rPr>
                <w:sz w:val="20"/>
                <w:szCs w:val="20"/>
              </w:rPr>
            </w:pPr>
          </w:p>
          <w:p w14:paraId="6A3CEE03" w14:textId="77777777" w:rsidR="00DE5E78" w:rsidRDefault="00DE5E78">
            <w:pPr>
              <w:pStyle w:val="TableParagraph"/>
              <w:rPr>
                <w:sz w:val="20"/>
                <w:szCs w:val="20"/>
              </w:rPr>
            </w:pPr>
          </w:p>
          <w:p w14:paraId="3E83C600" w14:textId="77777777" w:rsidR="00DE5E78" w:rsidRDefault="00DE5E78">
            <w:pPr>
              <w:pStyle w:val="TableParagraph"/>
              <w:ind w:left="57"/>
              <w:rPr>
                <w:sz w:val="20"/>
                <w:szCs w:val="20"/>
              </w:rPr>
            </w:pPr>
          </w:p>
          <w:p w14:paraId="604FD0D4" w14:textId="77777777" w:rsidR="00DE5E78" w:rsidRDefault="00000000">
            <w:pPr>
              <w:pStyle w:val="TableParagraph"/>
              <w:ind w:left="57"/>
              <w:rPr>
                <w:sz w:val="20"/>
                <w:szCs w:val="20"/>
              </w:rPr>
            </w:pPr>
            <w:r>
              <w:rPr>
                <w:sz w:val="20"/>
                <w:szCs w:val="20"/>
              </w:rPr>
              <w:t>Nie dotyczy</w:t>
            </w:r>
          </w:p>
        </w:tc>
      </w:tr>
      <w:tr w:rsidR="00DE5E78" w14:paraId="6751A1B6" w14:textId="77777777">
        <w:trPr>
          <w:trHeight w:val="539"/>
        </w:trPr>
        <w:tc>
          <w:tcPr>
            <w:tcW w:w="2550" w:type="dxa"/>
            <w:vMerge/>
            <w:tcBorders>
              <w:left w:val="single" w:sz="4" w:space="0" w:color="000001"/>
              <w:bottom w:val="single" w:sz="4" w:space="0" w:color="000001"/>
              <w:right w:val="single" w:sz="4" w:space="0" w:color="000001"/>
            </w:tcBorders>
            <w:shd w:val="clear" w:color="auto" w:fill="F3F3F3"/>
          </w:tcPr>
          <w:p w14:paraId="586CD290" w14:textId="77777777" w:rsidR="00DE5E78" w:rsidRDefault="00DE5E78">
            <w:pPr>
              <w:rPr>
                <w:rFonts w:hint="eastAsia"/>
              </w:rPr>
            </w:pPr>
          </w:p>
        </w:tc>
        <w:tc>
          <w:tcPr>
            <w:tcW w:w="2385" w:type="dxa"/>
            <w:tcBorders>
              <w:top w:val="single" w:sz="4" w:space="0" w:color="000001"/>
              <w:left w:val="single" w:sz="4" w:space="0" w:color="000001"/>
              <w:bottom w:val="single" w:sz="4" w:space="0" w:color="000001"/>
              <w:right w:val="single" w:sz="4" w:space="0" w:color="000001"/>
            </w:tcBorders>
          </w:tcPr>
          <w:p w14:paraId="61D6B334" w14:textId="77777777" w:rsidR="00DE5E78" w:rsidRDefault="00000000">
            <w:pPr>
              <w:pStyle w:val="TableParagraph"/>
              <w:spacing w:before="137"/>
              <w:ind w:left="108"/>
              <w:rPr>
                <w:sz w:val="20"/>
                <w:szCs w:val="20"/>
              </w:rPr>
            </w:pPr>
            <w:r>
              <w:rPr>
                <w:sz w:val="20"/>
                <w:szCs w:val="20"/>
              </w:rPr>
              <w:t>forma</w:t>
            </w:r>
            <w:r>
              <w:rPr>
                <w:spacing w:val="-8"/>
                <w:sz w:val="20"/>
                <w:szCs w:val="20"/>
              </w:rPr>
              <w:t xml:space="preserve"> </w:t>
            </w:r>
            <w:r>
              <w:rPr>
                <w:spacing w:val="-2"/>
                <w:sz w:val="20"/>
                <w:szCs w:val="20"/>
              </w:rPr>
              <w:t>architektoniczna</w:t>
            </w:r>
          </w:p>
        </w:tc>
        <w:tc>
          <w:tcPr>
            <w:tcW w:w="4415" w:type="dxa"/>
            <w:vMerge/>
            <w:tcBorders>
              <w:top w:val="single" w:sz="4" w:space="0" w:color="000001"/>
              <w:left w:val="single" w:sz="4" w:space="0" w:color="000001"/>
              <w:bottom w:val="single" w:sz="4" w:space="0" w:color="000001"/>
              <w:right w:val="single" w:sz="4" w:space="0" w:color="000001"/>
            </w:tcBorders>
          </w:tcPr>
          <w:p w14:paraId="04A5CA61" w14:textId="77777777" w:rsidR="00DE5E78" w:rsidRDefault="00DE5E78">
            <w:pPr>
              <w:rPr>
                <w:rFonts w:hint="eastAsia"/>
              </w:rPr>
            </w:pPr>
          </w:p>
        </w:tc>
      </w:tr>
      <w:tr w:rsidR="00DE5E78" w14:paraId="345429DC" w14:textId="77777777">
        <w:trPr>
          <w:trHeight w:val="537"/>
        </w:trPr>
        <w:tc>
          <w:tcPr>
            <w:tcW w:w="2550" w:type="dxa"/>
            <w:vMerge/>
            <w:tcBorders>
              <w:left w:val="single" w:sz="4" w:space="0" w:color="000001"/>
              <w:bottom w:val="single" w:sz="4" w:space="0" w:color="000001"/>
              <w:right w:val="single" w:sz="4" w:space="0" w:color="000001"/>
            </w:tcBorders>
            <w:shd w:val="clear" w:color="auto" w:fill="F3F3F3"/>
          </w:tcPr>
          <w:p w14:paraId="41B59EFB" w14:textId="77777777" w:rsidR="00DE5E78" w:rsidRDefault="00DE5E78">
            <w:pPr>
              <w:rPr>
                <w:rFonts w:hint="eastAsia"/>
              </w:rPr>
            </w:pPr>
          </w:p>
        </w:tc>
        <w:tc>
          <w:tcPr>
            <w:tcW w:w="2385" w:type="dxa"/>
            <w:tcBorders>
              <w:top w:val="single" w:sz="4" w:space="0" w:color="000001"/>
              <w:left w:val="single" w:sz="4" w:space="0" w:color="000001"/>
              <w:bottom w:val="single" w:sz="4" w:space="0" w:color="000001"/>
              <w:right w:val="single" w:sz="4" w:space="0" w:color="000001"/>
            </w:tcBorders>
          </w:tcPr>
          <w:p w14:paraId="6FA0D12E" w14:textId="77777777" w:rsidR="00DE5E78" w:rsidRDefault="00000000">
            <w:pPr>
              <w:pStyle w:val="TableParagraph"/>
              <w:spacing w:before="137"/>
              <w:ind w:left="108"/>
              <w:rPr>
                <w:sz w:val="20"/>
                <w:szCs w:val="20"/>
              </w:rPr>
            </w:pPr>
            <w:r>
              <w:rPr>
                <w:sz w:val="20"/>
                <w:szCs w:val="20"/>
              </w:rPr>
              <w:t>usytuowanie</w:t>
            </w:r>
            <w:r>
              <w:rPr>
                <w:spacing w:val="-10"/>
                <w:sz w:val="20"/>
                <w:szCs w:val="20"/>
              </w:rPr>
              <w:t xml:space="preserve"> </w:t>
            </w:r>
            <w:r>
              <w:rPr>
                <w:sz w:val="20"/>
                <w:szCs w:val="20"/>
              </w:rPr>
              <w:t>linii</w:t>
            </w:r>
            <w:r>
              <w:rPr>
                <w:spacing w:val="-10"/>
                <w:sz w:val="20"/>
                <w:szCs w:val="20"/>
              </w:rPr>
              <w:t xml:space="preserve"> </w:t>
            </w:r>
            <w:r>
              <w:rPr>
                <w:spacing w:val="-2"/>
                <w:sz w:val="20"/>
                <w:szCs w:val="20"/>
              </w:rPr>
              <w:t>zabudowy</w:t>
            </w:r>
          </w:p>
        </w:tc>
        <w:tc>
          <w:tcPr>
            <w:tcW w:w="4415" w:type="dxa"/>
            <w:vMerge/>
            <w:tcBorders>
              <w:top w:val="single" w:sz="4" w:space="0" w:color="000001"/>
              <w:left w:val="single" w:sz="4" w:space="0" w:color="000001"/>
              <w:bottom w:val="single" w:sz="4" w:space="0" w:color="000001"/>
              <w:right w:val="single" w:sz="4" w:space="0" w:color="000001"/>
            </w:tcBorders>
          </w:tcPr>
          <w:p w14:paraId="0785D54A" w14:textId="77777777" w:rsidR="00DE5E78" w:rsidRDefault="00DE5E78">
            <w:pPr>
              <w:rPr>
                <w:rFonts w:hint="eastAsia"/>
              </w:rPr>
            </w:pPr>
          </w:p>
        </w:tc>
      </w:tr>
      <w:tr w:rsidR="00DE5E78" w14:paraId="6B6CE56D" w14:textId="77777777">
        <w:trPr>
          <w:trHeight w:val="518"/>
        </w:trPr>
        <w:tc>
          <w:tcPr>
            <w:tcW w:w="2550" w:type="dxa"/>
            <w:vMerge/>
            <w:tcBorders>
              <w:left w:val="single" w:sz="4" w:space="0" w:color="000001"/>
              <w:bottom w:val="single" w:sz="4" w:space="0" w:color="000001"/>
              <w:right w:val="single" w:sz="4" w:space="0" w:color="000001"/>
            </w:tcBorders>
            <w:shd w:val="clear" w:color="auto" w:fill="F3F3F3"/>
          </w:tcPr>
          <w:p w14:paraId="1BD6BCAF" w14:textId="77777777" w:rsidR="00DE5E78" w:rsidRDefault="00DE5E78">
            <w:pPr>
              <w:rPr>
                <w:rFonts w:hint="eastAsia"/>
              </w:rPr>
            </w:pPr>
          </w:p>
        </w:tc>
        <w:tc>
          <w:tcPr>
            <w:tcW w:w="2385" w:type="dxa"/>
            <w:tcBorders>
              <w:top w:val="single" w:sz="4" w:space="0" w:color="000001"/>
              <w:left w:val="single" w:sz="4" w:space="0" w:color="000001"/>
              <w:bottom w:val="single" w:sz="4" w:space="0" w:color="000001"/>
              <w:right w:val="single" w:sz="4" w:space="0" w:color="000001"/>
            </w:tcBorders>
          </w:tcPr>
          <w:p w14:paraId="18113E4C" w14:textId="77777777" w:rsidR="00DE5E78" w:rsidRDefault="00000000">
            <w:pPr>
              <w:pStyle w:val="TableParagraph"/>
              <w:spacing w:before="137"/>
              <w:ind w:left="108"/>
              <w:rPr>
                <w:sz w:val="20"/>
                <w:szCs w:val="20"/>
              </w:rPr>
            </w:pPr>
            <w:r>
              <w:rPr>
                <w:spacing w:val="-2"/>
                <w:sz w:val="20"/>
                <w:szCs w:val="20"/>
              </w:rPr>
              <w:t>intensywność</w:t>
            </w:r>
            <w:r>
              <w:rPr>
                <w:spacing w:val="14"/>
                <w:sz w:val="20"/>
                <w:szCs w:val="20"/>
              </w:rPr>
              <w:t xml:space="preserve"> </w:t>
            </w:r>
            <w:r>
              <w:rPr>
                <w:spacing w:val="-2"/>
                <w:sz w:val="20"/>
                <w:szCs w:val="20"/>
              </w:rPr>
              <w:t>wykorzystania</w:t>
            </w:r>
            <w:r>
              <w:rPr>
                <w:spacing w:val="10"/>
                <w:sz w:val="20"/>
                <w:szCs w:val="20"/>
              </w:rPr>
              <w:t xml:space="preserve"> </w:t>
            </w:r>
            <w:r>
              <w:rPr>
                <w:spacing w:val="-2"/>
                <w:sz w:val="20"/>
                <w:szCs w:val="20"/>
              </w:rPr>
              <w:t>terenu</w:t>
            </w:r>
          </w:p>
        </w:tc>
        <w:tc>
          <w:tcPr>
            <w:tcW w:w="4415" w:type="dxa"/>
            <w:vMerge/>
            <w:tcBorders>
              <w:top w:val="single" w:sz="4" w:space="0" w:color="000001"/>
              <w:left w:val="single" w:sz="4" w:space="0" w:color="000001"/>
              <w:bottom w:val="single" w:sz="4" w:space="0" w:color="000001"/>
              <w:right w:val="single" w:sz="4" w:space="0" w:color="000001"/>
            </w:tcBorders>
          </w:tcPr>
          <w:p w14:paraId="688FB057" w14:textId="77777777" w:rsidR="00DE5E78" w:rsidRDefault="00DE5E78">
            <w:pPr>
              <w:rPr>
                <w:rFonts w:hint="eastAsia"/>
              </w:rPr>
            </w:pPr>
          </w:p>
        </w:tc>
      </w:tr>
      <w:tr w:rsidR="00DE5E78" w14:paraId="07D6891D" w14:textId="77777777">
        <w:trPr>
          <w:trHeight w:val="909"/>
        </w:trPr>
        <w:tc>
          <w:tcPr>
            <w:tcW w:w="2550" w:type="dxa"/>
            <w:vMerge/>
            <w:tcBorders>
              <w:left w:val="single" w:sz="4" w:space="0" w:color="000001"/>
              <w:bottom w:val="single" w:sz="4" w:space="0" w:color="000001"/>
              <w:right w:val="single" w:sz="4" w:space="0" w:color="000001"/>
            </w:tcBorders>
            <w:shd w:val="clear" w:color="auto" w:fill="F3F3F3"/>
          </w:tcPr>
          <w:p w14:paraId="4BAA6F0C" w14:textId="77777777" w:rsidR="00DE5E78" w:rsidRDefault="00DE5E78">
            <w:pPr>
              <w:rPr>
                <w:rFonts w:hint="eastAsia"/>
              </w:rPr>
            </w:pPr>
          </w:p>
        </w:tc>
        <w:tc>
          <w:tcPr>
            <w:tcW w:w="2385" w:type="dxa"/>
            <w:tcBorders>
              <w:top w:val="single" w:sz="4" w:space="0" w:color="000001"/>
              <w:left w:val="single" w:sz="4" w:space="0" w:color="000001"/>
              <w:bottom w:val="single" w:sz="4" w:space="0" w:color="000001"/>
              <w:right w:val="single" w:sz="4" w:space="0" w:color="000001"/>
            </w:tcBorders>
          </w:tcPr>
          <w:p w14:paraId="6473014A" w14:textId="77777777" w:rsidR="00DE5E78" w:rsidRDefault="00000000">
            <w:pPr>
              <w:pStyle w:val="TableParagraph"/>
              <w:spacing w:before="137"/>
              <w:ind w:left="108"/>
              <w:rPr>
                <w:sz w:val="20"/>
                <w:szCs w:val="20"/>
              </w:rPr>
            </w:pPr>
            <w:r>
              <w:rPr>
                <w:sz w:val="20"/>
                <w:szCs w:val="20"/>
              </w:rPr>
              <w:t>warunki ochrony środowiska i zdrowia ludzi, przyrody i krajobrazu</w:t>
            </w:r>
          </w:p>
        </w:tc>
        <w:tc>
          <w:tcPr>
            <w:tcW w:w="4415" w:type="dxa"/>
            <w:vMerge/>
            <w:tcBorders>
              <w:top w:val="single" w:sz="4" w:space="0" w:color="000001"/>
              <w:left w:val="single" w:sz="4" w:space="0" w:color="000001"/>
              <w:bottom w:val="single" w:sz="4" w:space="0" w:color="000001"/>
              <w:right w:val="single" w:sz="4" w:space="0" w:color="000001"/>
            </w:tcBorders>
          </w:tcPr>
          <w:p w14:paraId="2B055D3C" w14:textId="77777777" w:rsidR="00DE5E78" w:rsidRDefault="00DE5E78">
            <w:pPr>
              <w:rPr>
                <w:rFonts w:hint="eastAsia"/>
              </w:rPr>
            </w:pPr>
          </w:p>
        </w:tc>
      </w:tr>
      <w:tr w:rsidR="00DE5E78" w14:paraId="6DC6DEE8" w14:textId="77777777">
        <w:trPr>
          <w:trHeight w:val="1206"/>
        </w:trPr>
        <w:tc>
          <w:tcPr>
            <w:tcW w:w="2550" w:type="dxa"/>
            <w:vMerge/>
            <w:tcBorders>
              <w:left w:val="single" w:sz="4" w:space="0" w:color="000001"/>
              <w:bottom w:val="single" w:sz="4" w:space="0" w:color="000001"/>
              <w:right w:val="single" w:sz="4" w:space="0" w:color="000001"/>
            </w:tcBorders>
            <w:shd w:val="clear" w:color="auto" w:fill="F3F3F3"/>
          </w:tcPr>
          <w:p w14:paraId="4C56C77F" w14:textId="77777777" w:rsidR="00DE5E78" w:rsidRDefault="00DE5E78">
            <w:pPr>
              <w:rPr>
                <w:rFonts w:hint="eastAsia"/>
              </w:rPr>
            </w:pPr>
          </w:p>
        </w:tc>
        <w:tc>
          <w:tcPr>
            <w:tcW w:w="2385" w:type="dxa"/>
            <w:tcBorders>
              <w:top w:val="single" w:sz="4" w:space="0" w:color="000001"/>
              <w:left w:val="single" w:sz="4" w:space="0" w:color="000001"/>
              <w:bottom w:val="single" w:sz="4" w:space="0" w:color="000001"/>
            </w:tcBorders>
          </w:tcPr>
          <w:p w14:paraId="38302230" w14:textId="77777777" w:rsidR="00DE5E78" w:rsidRDefault="00000000">
            <w:pPr>
              <w:pStyle w:val="TableParagraph"/>
              <w:spacing w:before="137"/>
              <w:ind w:left="108" w:right="89"/>
              <w:rPr>
                <w:sz w:val="20"/>
                <w:szCs w:val="20"/>
              </w:rPr>
            </w:pPr>
            <w:r>
              <w:rPr>
                <w:spacing w:val="-4"/>
                <w:sz w:val="20"/>
                <w:szCs w:val="20"/>
              </w:rPr>
              <w:t>wymagania</w:t>
            </w:r>
            <w:r>
              <w:rPr>
                <w:spacing w:val="-5"/>
                <w:sz w:val="20"/>
                <w:szCs w:val="20"/>
              </w:rPr>
              <w:t xml:space="preserve"> </w:t>
            </w:r>
            <w:r>
              <w:rPr>
                <w:spacing w:val="-4"/>
                <w:sz w:val="20"/>
                <w:szCs w:val="20"/>
              </w:rPr>
              <w:t>dotyczące</w:t>
            </w:r>
            <w:r>
              <w:rPr>
                <w:spacing w:val="-5"/>
                <w:sz w:val="20"/>
                <w:szCs w:val="20"/>
              </w:rPr>
              <w:t xml:space="preserve"> </w:t>
            </w:r>
            <w:r>
              <w:rPr>
                <w:spacing w:val="-4"/>
                <w:sz w:val="20"/>
                <w:szCs w:val="20"/>
              </w:rPr>
              <w:t>zabudowy i</w:t>
            </w:r>
            <w:r>
              <w:rPr>
                <w:spacing w:val="-6"/>
                <w:sz w:val="20"/>
                <w:szCs w:val="20"/>
              </w:rPr>
              <w:t xml:space="preserve"> </w:t>
            </w:r>
            <w:r>
              <w:rPr>
                <w:spacing w:val="-4"/>
                <w:sz w:val="20"/>
                <w:szCs w:val="20"/>
              </w:rPr>
              <w:t>zagos</w:t>
            </w:r>
            <w:r>
              <w:rPr>
                <w:sz w:val="20"/>
                <w:szCs w:val="20"/>
              </w:rPr>
              <w:t>podarowania terenu położonego na obszarach</w:t>
            </w:r>
            <w:r>
              <w:rPr>
                <w:spacing w:val="-11"/>
                <w:sz w:val="20"/>
                <w:szCs w:val="20"/>
              </w:rPr>
              <w:t xml:space="preserve"> </w:t>
            </w:r>
            <w:r>
              <w:rPr>
                <w:sz w:val="20"/>
                <w:szCs w:val="20"/>
              </w:rPr>
              <w:t>szczególnego</w:t>
            </w:r>
            <w:r>
              <w:rPr>
                <w:spacing w:val="-11"/>
                <w:sz w:val="20"/>
                <w:szCs w:val="20"/>
              </w:rPr>
              <w:t xml:space="preserve"> </w:t>
            </w:r>
            <w:r>
              <w:rPr>
                <w:sz w:val="20"/>
                <w:szCs w:val="20"/>
              </w:rPr>
              <w:t>zagrożenia</w:t>
            </w:r>
            <w:r>
              <w:rPr>
                <w:spacing w:val="-12"/>
                <w:sz w:val="20"/>
                <w:szCs w:val="20"/>
              </w:rPr>
              <w:t xml:space="preserve"> </w:t>
            </w:r>
            <w:r>
              <w:rPr>
                <w:sz w:val="20"/>
                <w:szCs w:val="20"/>
              </w:rPr>
              <w:t>powo</w:t>
            </w:r>
            <w:r>
              <w:rPr>
                <w:spacing w:val="-4"/>
                <w:sz w:val="20"/>
                <w:szCs w:val="20"/>
              </w:rPr>
              <w:t>dzią</w:t>
            </w:r>
          </w:p>
        </w:tc>
        <w:tc>
          <w:tcPr>
            <w:tcW w:w="4415" w:type="dxa"/>
            <w:vMerge/>
            <w:tcBorders>
              <w:top w:val="single" w:sz="4" w:space="0" w:color="000001"/>
              <w:left w:val="single" w:sz="4" w:space="0" w:color="000001"/>
              <w:bottom w:val="single" w:sz="4" w:space="0" w:color="000001"/>
              <w:right w:val="single" w:sz="4" w:space="0" w:color="000001"/>
            </w:tcBorders>
          </w:tcPr>
          <w:p w14:paraId="299C571E" w14:textId="77777777" w:rsidR="00DE5E78" w:rsidRDefault="00DE5E78">
            <w:pPr>
              <w:rPr>
                <w:rFonts w:hint="eastAsia"/>
              </w:rPr>
            </w:pPr>
          </w:p>
        </w:tc>
      </w:tr>
      <w:tr w:rsidR="00DE5E78" w14:paraId="274881EC" w14:textId="77777777">
        <w:trPr>
          <w:trHeight w:val="1132"/>
        </w:trPr>
        <w:tc>
          <w:tcPr>
            <w:tcW w:w="2550" w:type="dxa"/>
            <w:vMerge/>
            <w:tcBorders>
              <w:left w:val="single" w:sz="4" w:space="0" w:color="000001"/>
              <w:bottom w:val="single" w:sz="4" w:space="0" w:color="000001"/>
              <w:right w:val="single" w:sz="4" w:space="0" w:color="000001"/>
            </w:tcBorders>
            <w:shd w:val="clear" w:color="auto" w:fill="F3F3F3"/>
          </w:tcPr>
          <w:p w14:paraId="01624F4A" w14:textId="77777777" w:rsidR="00DE5E78" w:rsidRDefault="00DE5E78">
            <w:pPr>
              <w:rPr>
                <w:rFonts w:hint="eastAsia"/>
              </w:rPr>
            </w:pPr>
          </w:p>
        </w:tc>
        <w:tc>
          <w:tcPr>
            <w:tcW w:w="2385" w:type="dxa"/>
            <w:tcBorders>
              <w:left w:val="single" w:sz="4" w:space="0" w:color="000001"/>
              <w:bottom w:val="single" w:sz="4" w:space="0" w:color="000001"/>
            </w:tcBorders>
          </w:tcPr>
          <w:p w14:paraId="338877AA" w14:textId="77777777" w:rsidR="00DE5E78" w:rsidRDefault="00000000">
            <w:pPr>
              <w:pStyle w:val="TableParagraph"/>
              <w:spacing w:before="137"/>
              <w:ind w:left="108" w:right="93"/>
              <w:rPr>
                <w:sz w:val="20"/>
                <w:szCs w:val="20"/>
              </w:rPr>
            </w:pPr>
            <w:r>
              <w:rPr>
                <w:sz w:val="20"/>
                <w:szCs w:val="20"/>
              </w:rPr>
              <w:t xml:space="preserve">warunki ochrony dziedzictwa kulturowego i zabytków oraz dóbr kultury </w:t>
            </w:r>
            <w:r>
              <w:rPr>
                <w:spacing w:val="-2"/>
                <w:sz w:val="20"/>
                <w:szCs w:val="20"/>
              </w:rPr>
              <w:t>współczesnej</w:t>
            </w:r>
          </w:p>
        </w:tc>
        <w:tc>
          <w:tcPr>
            <w:tcW w:w="4415" w:type="dxa"/>
            <w:vMerge/>
            <w:tcBorders>
              <w:top w:val="single" w:sz="4" w:space="0" w:color="000001"/>
              <w:left w:val="single" w:sz="4" w:space="0" w:color="000001"/>
              <w:bottom w:val="single" w:sz="4" w:space="0" w:color="000001"/>
              <w:right w:val="single" w:sz="4" w:space="0" w:color="000001"/>
            </w:tcBorders>
          </w:tcPr>
          <w:p w14:paraId="15638DED" w14:textId="77777777" w:rsidR="00DE5E78" w:rsidRDefault="00DE5E78">
            <w:pPr>
              <w:rPr>
                <w:rFonts w:hint="eastAsia"/>
              </w:rPr>
            </w:pPr>
          </w:p>
        </w:tc>
      </w:tr>
      <w:tr w:rsidR="00DE5E78" w14:paraId="7A161D97" w14:textId="77777777">
        <w:trPr>
          <w:trHeight w:val="1206"/>
        </w:trPr>
        <w:tc>
          <w:tcPr>
            <w:tcW w:w="2550" w:type="dxa"/>
            <w:vMerge/>
            <w:tcBorders>
              <w:left w:val="single" w:sz="4" w:space="0" w:color="000001"/>
              <w:bottom w:val="single" w:sz="4" w:space="0" w:color="000001"/>
              <w:right w:val="single" w:sz="4" w:space="0" w:color="000001"/>
            </w:tcBorders>
            <w:shd w:val="clear" w:color="auto" w:fill="F3F3F3"/>
          </w:tcPr>
          <w:p w14:paraId="23ACFB23" w14:textId="77777777" w:rsidR="00DE5E78" w:rsidRDefault="00DE5E78">
            <w:pPr>
              <w:rPr>
                <w:rFonts w:hint="eastAsia"/>
              </w:rPr>
            </w:pPr>
          </w:p>
        </w:tc>
        <w:tc>
          <w:tcPr>
            <w:tcW w:w="2385" w:type="dxa"/>
            <w:tcBorders>
              <w:left w:val="single" w:sz="4" w:space="0" w:color="000001"/>
              <w:bottom w:val="single" w:sz="4" w:space="0" w:color="000001"/>
            </w:tcBorders>
          </w:tcPr>
          <w:p w14:paraId="3E2B38FB" w14:textId="77777777" w:rsidR="00DE5E78" w:rsidRDefault="00000000">
            <w:pPr>
              <w:pStyle w:val="TableParagraph"/>
              <w:spacing w:before="137"/>
              <w:ind w:left="108" w:right="93"/>
              <w:rPr>
                <w:sz w:val="20"/>
                <w:szCs w:val="20"/>
              </w:rPr>
            </w:pPr>
            <w:r>
              <w:rPr>
                <w:sz w:val="20"/>
                <w:szCs w:val="20"/>
              </w:rPr>
              <w:t>wymagania dotyczące ochrony innych terenów lub obiektów podlegających ochronie na podstawie przepisów od</w:t>
            </w:r>
            <w:r>
              <w:rPr>
                <w:spacing w:val="-2"/>
                <w:sz w:val="20"/>
                <w:szCs w:val="20"/>
              </w:rPr>
              <w:t>rębnych</w:t>
            </w:r>
          </w:p>
        </w:tc>
        <w:tc>
          <w:tcPr>
            <w:tcW w:w="4415" w:type="dxa"/>
            <w:vMerge/>
            <w:tcBorders>
              <w:top w:val="single" w:sz="4" w:space="0" w:color="000001"/>
              <w:left w:val="single" w:sz="4" w:space="0" w:color="000001"/>
              <w:bottom w:val="single" w:sz="4" w:space="0" w:color="000001"/>
              <w:right w:val="single" w:sz="4" w:space="0" w:color="000001"/>
            </w:tcBorders>
          </w:tcPr>
          <w:p w14:paraId="1B35CD6A" w14:textId="77777777" w:rsidR="00DE5E78" w:rsidRDefault="00DE5E78">
            <w:pPr>
              <w:rPr>
                <w:rFonts w:hint="eastAsia"/>
              </w:rPr>
            </w:pPr>
          </w:p>
        </w:tc>
      </w:tr>
      <w:tr w:rsidR="00DE5E78" w14:paraId="24A86547" w14:textId="77777777">
        <w:trPr>
          <w:trHeight w:val="900"/>
        </w:trPr>
        <w:tc>
          <w:tcPr>
            <w:tcW w:w="2550" w:type="dxa"/>
            <w:vMerge/>
            <w:tcBorders>
              <w:left w:val="single" w:sz="4" w:space="0" w:color="000001"/>
              <w:bottom w:val="single" w:sz="4" w:space="0" w:color="000001"/>
              <w:right w:val="single" w:sz="4" w:space="0" w:color="000001"/>
            </w:tcBorders>
            <w:shd w:val="clear" w:color="auto" w:fill="F3F3F3"/>
          </w:tcPr>
          <w:p w14:paraId="3D7A3200" w14:textId="77777777" w:rsidR="00DE5E78" w:rsidRDefault="00DE5E78">
            <w:pPr>
              <w:rPr>
                <w:rFonts w:hint="eastAsia"/>
              </w:rPr>
            </w:pPr>
          </w:p>
        </w:tc>
        <w:tc>
          <w:tcPr>
            <w:tcW w:w="2385" w:type="dxa"/>
            <w:tcBorders>
              <w:left w:val="single" w:sz="4" w:space="0" w:color="000001"/>
              <w:bottom w:val="single" w:sz="4" w:space="0" w:color="000001"/>
            </w:tcBorders>
          </w:tcPr>
          <w:p w14:paraId="13DD057E" w14:textId="77777777" w:rsidR="00DE5E78" w:rsidRDefault="00000000">
            <w:pPr>
              <w:pStyle w:val="TableParagraph"/>
              <w:spacing w:before="139"/>
              <w:ind w:left="108" w:right="99"/>
              <w:rPr>
                <w:sz w:val="20"/>
                <w:szCs w:val="20"/>
              </w:rPr>
            </w:pPr>
            <w:r>
              <w:rPr>
                <w:sz w:val="20"/>
                <w:szCs w:val="20"/>
              </w:rPr>
              <w:t>warunki</w:t>
            </w:r>
            <w:r>
              <w:rPr>
                <w:spacing w:val="23"/>
                <w:sz w:val="20"/>
                <w:szCs w:val="20"/>
              </w:rPr>
              <w:t xml:space="preserve"> </w:t>
            </w:r>
            <w:r>
              <w:rPr>
                <w:sz w:val="20"/>
                <w:szCs w:val="20"/>
              </w:rPr>
              <w:t>i</w:t>
            </w:r>
            <w:r>
              <w:rPr>
                <w:spacing w:val="25"/>
                <w:sz w:val="20"/>
                <w:szCs w:val="20"/>
              </w:rPr>
              <w:t xml:space="preserve"> </w:t>
            </w:r>
            <w:r>
              <w:rPr>
                <w:sz w:val="20"/>
                <w:szCs w:val="20"/>
              </w:rPr>
              <w:t>szczegółowe</w:t>
            </w:r>
            <w:r>
              <w:rPr>
                <w:spacing w:val="24"/>
                <w:sz w:val="20"/>
                <w:szCs w:val="20"/>
              </w:rPr>
              <w:t xml:space="preserve"> </w:t>
            </w:r>
            <w:r>
              <w:rPr>
                <w:sz w:val="20"/>
                <w:szCs w:val="20"/>
              </w:rPr>
              <w:t>zasady</w:t>
            </w:r>
            <w:r>
              <w:rPr>
                <w:spacing w:val="22"/>
                <w:sz w:val="20"/>
                <w:szCs w:val="20"/>
              </w:rPr>
              <w:t xml:space="preserve"> </w:t>
            </w:r>
            <w:r>
              <w:rPr>
                <w:sz w:val="20"/>
                <w:szCs w:val="20"/>
              </w:rPr>
              <w:t>obsługi w zakresie komunikacji</w:t>
            </w:r>
          </w:p>
        </w:tc>
        <w:tc>
          <w:tcPr>
            <w:tcW w:w="4415" w:type="dxa"/>
            <w:vMerge/>
            <w:tcBorders>
              <w:top w:val="single" w:sz="4" w:space="0" w:color="000001"/>
              <w:left w:val="single" w:sz="4" w:space="0" w:color="000001"/>
              <w:bottom w:val="single" w:sz="4" w:space="0" w:color="000001"/>
              <w:right w:val="single" w:sz="4" w:space="0" w:color="000001"/>
            </w:tcBorders>
          </w:tcPr>
          <w:p w14:paraId="21285DEF" w14:textId="77777777" w:rsidR="00DE5E78" w:rsidRDefault="00DE5E78">
            <w:pPr>
              <w:rPr>
                <w:rFonts w:hint="eastAsia"/>
              </w:rPr>
            </w:pPr>
          </w:p>
        </w:tc>
      </w:tr>
      <w:tr w:rsidR="00DE5E78" w14:paraId="16057B83" w14:textId="77777777">
        <w:trPr>
          <w:trHeight w:val="918"/>
        </w:trPr>
        <w:tc>
          <w:tcPr>
            <w:tcW w:w="2550" w:type="dxa"/>
            <w:vMerge/>
            <w:tcBorders>
              <w:left w:val="single" w:sz="4" w:space="0" w:color="000001"/>
              <w:bottom w:val="single" w:sz="4" w:space="0" w:color="000001"/>
              <w:right w:val="single" w:sz="4" w:space="0" w:color="000001"/>
            </w:tcBorders>
            <w:shd w:val="clear" w:color="auto" w:fill="F3F3F3"/>
          </w:tcPr>
          <w:p w14:paraId="6B422B42" w14:textId="77777777" w:rsidR="00DE5E78" w:rsidRDefault="00DE5E78">
            <w:pPr>
              <w:rPr>
                <w:rFonts w:hint="eastAsia"/>
              </w:rPr>
            </w:pPr>
          </w:p>
        </w:tc>
        <w:tc>
          <w:tcPr>
            <w:tcW w:w="2385" w:type="dxa"/>
            <w:tcBorders>
              <w:left w:val="single" w:sz="4" w:space="0" w:color="000001"/>
              <w:bottom w:val="single" w:sz="4" w:space="0" w:color="000001"/>
            </w:tcBorders>
          </w:tcPr>
          <w:p w14:paraId="64827457" w14:textId="77777777" w:rsidR="00DE5E78" w:rsidRDefault="00000000">
            <w:pPr>
              <w:pStyle w:val="TableParagraph"/>
              <w:spacing w:before="137"/>
              <w:ind w:left="108" w:right="99"/>
              <w:rPr>
                <w:sz w:val="20"/>
                <w:szCs w:val="20"/>
              </w:rPr>
            </w:pPr>
            <w:r>
              <w:rPr>
                <w:sz w:val="20"/>
                <w:szCs w:val="20"/>
              </w:rPr>
              <w:t>warunki</w:t>
            </w:r>
            <w:r>
              <w:rPr>
                <w:spacing w:val="23"/>
                <w:sz w:val="20"/>
                <w:szCs w:val="20"/>
              </w:rPr>
              <w:t xml:space="preserve"> </w:t>
            </w:r>
            <w:r>
              <w:rPr>
                <w:sz w:val="20"/>
                <w:szCs w:val="20"/>
              </w:rPr>
              <w:t>i</w:t>
            </w:r>
            <w:r>
              <w:rPr>
                <w:spacing w:val="25"/>
                <w:sz w:val="20"/>
                <w:szCs w:val="20"/>
              </w:rPr>
              <w:t xml:space="preserve"> </w:t>
            </w:r>
            <w:r>
              <w:rPr>
                <w:sz w:val="20"/>
                <w:szCs w:val="20"/>
              </w:rPr>
              <w:t>szczegółowe</w:t>
            </w:r>
            <w:r>
              <w:rPr>
                <w:spacing w:val="24"/>
                <w:sz w:val="20"/>
                <w:szCs w:val="20"/>
              </w:rPr>
              <w:t xml:space="preserve"> </w:t>
            </w:r>
            <w:r>
              <w:rPr>
                <w:sz w:val="20"/>
                <w:szCs w:val="20"/>
              </w:rPr>
              <w:t>zasady</w:t>
            </w:r>
            <w:r>
              <w:rPr>
                <w:spacing w:val="22"/>
                <w:sz w:val="20"/>
                <w:szCs w:val="20"/>
              </w:rPr>
              <w:t xml:space="preserve"> </w:t>
            </w:r>
            <w:r>
              <w:rPr>
                <w:sz w:val="20"/>
                <w:szCs w:val="20"/>
              </w:rPr>
              <w:t>obsługi w zakresie infrastruktury technicznej</w:t>
            </w:r>
          </w:p>
        </w:tc>
        <w:tc>
          <w:tcPr>
            <w:tcW w:w="4415" w:type="dxa"/>
            <w:vMerge/>
            <w:tcBorders>
              <w:top w:val="single" w:sz="4" w:space="0" w:color="000001"/>
              <w:left w:val="single" w:sz="4" w:space="0" w:color="000001"/>
              <w:bottom w:val="single" w:sz="4" w:space="0" w:color="000001"/>
              <w:right w:val="single" w:sz="4" w:space="0" w:color="000001"/>
            </w:tcBorders>
          </w:tcPr>
          <w:p w14:paraId="7BB62710" w14:textId="77777777" w:rsidR="00DE5E78" w:rsidRDefault="00DE5E78">
            <w:pPr>
              <w:rPr>
                <w:rFonts w:hint="eastAsia"/>
              </w:rPr>
            </w:pPr>
          </w:p>
        </w:tc>
      </w:tr>
      <w:tr w:rsidR="00DE5E78" w14:paraId="6C6C9BCD" w14:textId="77777777">
        <w:trPr>
          <w:trHeight w:val="900"/>
        </w:trPr>
        <w:tc>
          <w:tcPr>
            <w:tcW w:w="2550" w:type="dxa"/>
            <w:vMerge/>
            <w:tcBorders>
              <w:left w:val="single" w:sz="4" w:space="0" w:color="000001"/>
              <w:bottom w:val="single" w:sz="4" w:space="0" w:color="000001"/>
              <w:right w:val="single" w:sz="4" w:space="0" w:color="000001"/>
            </w:tcBorders>
            <w:shd w:val="clear" w:color="auto" w:fill="F3F3F3"/>
          </w:tcPr>
          <w:p w14:paraId="6B601D3D" w14:textId="77777777" w:rsidR="00DE5E78" w:rsidRDefault="00DE5E78">
            <w:pPr>
              <w:rPr>
                <w:rFonts w:hint="eastAsia"/>
              </w:rPr>
            </w:pPr>
          </w:p>
        </w:tc>
        <w:tc>
          <w:tcPr>
            <w:tcW w:w="2385" w:type="dxa"/>
            <w:tcBorders>
              <w:left w:val="single" w:sz="4" w:space="0" w:color="000001"/>
              <w:bottom w:val="single" w:sz="4" w:space="0" w:color="000001"/>
            </w:tcBorders>
          </w:tcPr>
          <w:p w14:paraId="614EA664" w14:textId="77777777" w:rsidR="00DE5E78" w:rsidRDefault="00000000">
            <w:pPr>
              <w:pStyle w:val="TableParagraph"/>
              <w:spacing w:before="137"/>
              <w:ind w:left="108" w:right="99"/>
              <w:rPr>
                <w:sz w:val="20"/>
                <w:szCs w:val="20"/>
              </w:rPr>
            </w:pPr>
            <w:r>
              <w:rPr>
                <w:sz w:val="20"/>
                <w:szCs w:val="20"/>
              </w:rPr>
              <w:t xml:space="preserve">minimalny udział procentowy powierzchni biologicznie czynnej </w:t>
            </w:r>
          </w:p>
        </w:tc>
        <w:tc>
          <w:tcPr>
            <w:tcW w:w="4415" w:type="dxa"/>
            <w:vMerge/>
            <w:tcBorders>
              <w:top w:val="single" w:sz="4" w:space="0" w:color="000001"/>
              <w:left w:val="single" w:sz="4" w:space="0" w:color="000001"/>
              <w:bottom w:val="single" w:sz="4" w:space="0" w:color="000001"/>
              <w:right w:val="single" w:sz="4" w:space="0" w:color="000001"/>
            </w:tcBorders>
          </w:tcPr>
          <w:p w14:paraId="215246A3" w14:textId="77777777" w:rsidR="00DE5E78" w:rsidRDefault="00DE5E78">
            <w:pPr>
              <w:rPr>
                <w:rFonts w:hint="eastAsia"/>
              </w:rPr>
            </w:pPr>
          </w:p>
        </w:tc>
      </w:tr>
      <w:tr w:rsidR="00DE5E78" w14:paraId="0F37A7AC" w14:textId="77777777">
        <w:trPr>
          <w:trHeight w:val="690"/>
        </w:trPr>
        <w:tc>
          <w:tcPr>
            <w:tcW w:w="2550" w:type="dxa"/>
            <w:vMerge/>
            <w:tcBorders>
              <w:left w:val="single" w:sz="4" w:space="0" w:color="000001"/>
              <w:bottom w:val="single" w:sz="4" w:space="0" w:color="000001"/>
              <w:right w:val="single" w:sz="4" w:space="0" w:color="000001"/>
            </w:tcBorders>
            <w:shd w:val="clear" w:color="auto" w:fill="F3F3F3"/>
          </w:tcPr>
          <w:p w14:paraId="1DA1F758" w14:textId="77777777" w:rsidR="00DE5E78" w:rsidRDefault="00DE5E78">
            <w:pPr>
              <w:rPr>
                <w:rFonts w:hint="eastAsia"/>
              </w:rPr>
            </w:pPr>
          </w:p>
        </w:tc>
        <w:tc>
          <w:tcPr>
            <w:tcW w:w="2385" w:type="dxa"/>
            <w:tcBorders>
              <w:left w:val="single" w:sz="4" w:space="0" w:color="000001"/>
              <w:bottom w:val="single" w:sz="4" w:space="0" w:color="000001"/>
            </w:tcBorders>
          </w:tcPr>
          <w:p w14:paraId="699AA5C9" w14:textId="77777777" w:rsidR="00DE5E78" w:rsidRDefault="00000000">
            <w:pPr>
              <w:pStyle w:val="TableParagraph"/>
              <w:spacing w:before="137"/>
              <w:ind w:left="108" w:right="99"/>
              <w:rPr>
                <w:sz w:val="20"/>
                <w:szCs w:val="20"/>
              </w:rPr>
            </w:pPr>
            <w:r>
              <w:rPr>
                <w:sz w:val="20"/>
                <w:szCs w:val="20"/>
              </w:rPr>
              <w:t>nadziemna intensywność zabudowy</w:t>
            </w:r>
          </w:p>
        </w:tc>
        <w:tc>
          <w:tcPr>
            <w:tcW w:w="4415" w:type="dxa"/>
            <w:vMerge/>
            <w:tcBorders>
              <w:top w:val="single" w:sz="4" w:space="0" w:color="000001"/>
              <w:left w:val="single" w:sz="4" w:space="0" w:color="000001"/>
              <w:bottom w:val="single" w:sz="4" w:space="0" w:color="000001"/>
              <w:right w:val="single" w:sz="4" w:space="0" w:color="000001"/>
            </w:tcBorders>
          </w:tcPr>
          <w:p w14:paraId="6CD70069" w14:textId="77777777" w:rsidR="00DE5E78" w:rsidRDefault="00DE5E78">
            <w:pPr>
              <w:rPr>
                <w:rFonts w:hint="eastAsia"/>
              </w:rPr>
            </w:pPr>
          </w:p>
        </w:tc>
      </w:tr>
      <w:tr w:rsidR="00DE5E78" w14:paraId="672100B7" w14:textId="77777777">
        <w:trPr>
          <w:trHeight w:val="510"/>
        </w:trPr>
        <w:tc>
          <w:tcPr>
            <w:tcW w:w="2550" w:type="dxa"/>
            <w:vMerge/>
            <w:tcBorders>
              <w:left w:val="single" w:sz="4" w:space="0" w:color="000001"/>
              <w:bottom w:val="single" w:sz="4" w:space="0" w:color="000001"/>
              <w:right w:val="single" w:sz="4" w:space="0" w:color="000001"/>
            </w:tcBorders>
            <w:shd w:val="clear" w:color="auto" w:fill="F3F3F3"/>
          </w:tcPr>
          <w:p w14:paraId="652817C5" w14:textId="77777777" w:rsidR="00DE5E78" w:rsidRDefault="00DE5E78">
            <w:pPr>
              <w:rPr>
                <w:rFonts w:hint="eastAsia"/>
              </w:rPr>
            </w:pPr>
          </w:p>
        </w:tc>
        <w:tc>
          <w:tcPr>
            <w:tcW w:w="2385" w:type="dxa"/>
            <w:tcBorders>
              <w:left w:val="single" w:sz="4" w:space="0" w:color="000001"/>
              <w:bottom w:val="single" w:sz="4" w:space="0" w:color="000001"/>
            </w:tcBorders>
          </w:tcPr>
          <w:p w14:paraId="4E24D9CD" w14:textId="77777777" w:rsidR="00DE5E78" w:rsidRDefault="00000000">
            <w:pPr>
              <w:pStyle w:val="TableParagraph"/>
              <w:spacing w:before="137"/>
              <w:ind w:left="108" w:right="99"/>
              <w:rPr>
                <w:sz w:val="20"/>
                <w:szCs w:val="20"/>
              </w:rPr>
            </w:pPr>
            <w:r>
              <w:rPr>
                <w:sz w:val="20"/>
                <w:szCs w:val="20"/>
              </w:rPr>
              <w:t>wysokość zabudowy</w:t>
            </w:r>
          </w:p>
        </w:tc>
        <w:tc>
          <w:tcPr>
            <w:tcW w:w="4415" w:type="dxa"/>
            <w:vMerge/>
            <w:tcBorders>
              <w:top w:val="single" w:sz="4" w:space="0" w:color="000001"/>
              <w:left w:val="single" w:sz="4" w:space="0" w:color="000001"/>
              <w:bottom w:val="single" w:sz="4" w:space="0" w:color="000001"/>
              <w:right w:val="single" w:sz="4" w:space="0" w:color="000001"/>
            </w:tcBorders>
          </w:tcPr>
          <w:p w14:paraId="76C46343" w14:textId="77777777" w:rsidR="00DE5E78" w:rsidRDefault="00DE5E78">
            <w:pPr>
              <w:rPr>
                <w:rFonts w:hint="eastAsia"/>
              </w:rPr>
            </w:pPr>
          </w:p>
        </w:tc>
      </w:tr>
    </w:tbl>
    <w:p w14:paraId="78256496" w14:textId="77777777" w:rsidR="00DE5E78" w:rsidRDefault="00DE5E78">
      <w:pPr>
        <w:rPr>
          <w:rFonts w:ascii="Times New Roman" w:hAnsi="Times New Roman"/>
          <w:sz w:val="20"/>
          <w:szCs w:val="20"/>
        </w:rPr>
      </w:pPr>
    </w:p>
    <w:tbl>
      <w:tblPr>
        <w:tblW w:w="9350" w:type="dxa"/>
        <w:tblInd w:w="328" w:type="dxa"/>
        <w:tblLayout w:type="fixed"/>
        <w:tblCellMar>
          <w:left w:w="0" w:type="dxa"/>
          <w:right w:w="0" w:type="dxa"/>
        </w:tblCellMar>
        <w:tblLook w:val="0000" w:firstRow="0" w:lastRow="0" w:firstColumn="0" w:lastColumn="0" w:noHBand="0" w:noVBand="0"/>
      </w:tblPr>
      <w:tblGrid>
        <w:gridCol w:w="2550"/>
        <w:gridCol w:w="2385"/>
        <w:gridCol w:w="4415"/>
      </w:tblGrid>
      <w:tr w:rsidR="00DE5E78" w14:paraId="247BBA5D" w14:textId="77777777">
        <w:trPr>
          <w:trHeight w:val="1976"/>
        </w:trPr>
        <w:tc>
          <w:tcPr>
            <w:tcW w:w="2550" w:type="dxa"/>
            <w:vMerge w:val="restart"/>
            <w:tcBorders>
              <w:top w:val="single" w:sz="4" w:space="0" w:color="000001"/>
              <w:left w:val="single" w:sz="4" w:space="0" w:color="000001"/>
              <w:bottom w:val="single" w:sz="4" w:space="0" w:color="000001"/>
              <w:right w:val="single" w:sz="4" w:space="0" w:color="000001"/>
            </w:tcBorders>
            <w:shd w:val="clear" w:color="auto" w:fill="F3F3F3"/>
          </w:tcPr>
          <w:p w14:paraId="4D90D536" w14:textId="77777777" w:rsidR="00DE5E78" w:rsidRDefault="00000000">
            <w:pPr>
              <w:pStyle w:val="TableParagraph"/>
              <w:spacing w:before="137"/>
              <w:ind w:left="107" w:right="422"/>
              <w:rPr>
                <w:sz w:val="20"/>
                <w:szCs w:val="20"/>
              </w:rPr>
            </w:pPr>
            <w:r>
              <w:rPr>
                <w:sz w:val="20"/>
                <w:szCs w:val="20"/>
              </w:rPr>
              <w:t>Informacje dotyczące przewidzianych inwestycji w</w:t>
            </w:r>
            <w:r>
              <w:rPr>
                <w:spacing w:val="-9"/>
                <w:sz w:val="20"/>
                <w:szCs w:val="20"/>
              </w:rPr>
              <w:t xml:space="preserve"> </w:t>
            </w:r>
            <w:r>
              <w:rPr>
                <w:sz w:val="20"/>
                <w:szCs w:val="20"/>
              </w:rPr>
              <w:t>promieniu</w:t>
            </w:r>
            <w:r>
              <w:rPr>
                <w:spacing w:val="-8"/>
                <w:sz w:val="20"/>
                <w:szCs w:val="20"/>
              </w:rPr>
              <w:t xml:space="preserve"> </w:t>
            </w:r>
            <w:r>
              <w:rPr>
                <w:sz w:val="20"/>
                <w:szCs w:val="20"/>
              </w:rPr>
              <w:t>1</w:t>
            </w:r>
            <w:r>
              <w:rPr>
                <w:spacing w:val="-7"/>
                <w:sz w:val="20"/>
                <w:szCs w:val="20"/>
              </w:rPr>
              <w:t xml:space="preserve"> </w:t>
            </w:r>
            <w:r>
              <w:rPr>
                <w:sz w:val="20"/>
                <w:szCs w:val="20"/>
              </w:rPr>
              <w:t>km</w:t>
            </w:r>
            <w:r>
              <w:rPr>
                <w:spacing w:val="-11"/>
                <w:sz w:val="20"/>
                <w:szCs w:val="20"/>
              </w:rPr>
              <w:t xml:space="preserve"> </w:t>
            </w:r>
            <w:r>
              <w:rPr>
                <w:sz w:val="20"/>
                <w:szCs w:val="20"/>
              </w:rPr>
              <w:t>od</w:t>
            </w:r>
            <w:r>
              <w:rPr>
                <w:spacing w:val="-7"/>
                <w:sz w:val="20"/>
                <w:szCs w:val="20"/>
              </w:rPr>
              <w:t xml:space="preserve"> </w:t>
            </w:r>
            <w:r>
              <w:rPr>
                <w:sz w:val="20"/>
                <w:szCs w:val="20"/>
              </w:rPr>
              <w:t>terenu objętego przedsięwzięciem</w:t>
            </w:r>
          </w:p>
          <w:p w14:paraId="4850693C" w14:textId="77777777" w:rsidR="00DE5E78" w:rsidRDefault="00000000">
            <w:pPr>
              <w:pStyle w:val="TableParagraph"/>
              <w:spacing w:before="2"/>
              <w:ind w:left="107"/>
              <w:rPr>
                <w:sz w:val="20"/>
                <w:szCs w:val="20"/>
              </w:rPr>
            </w:pPr>
            <w:r>
              <w:rPr>
                <w:sz w:val="20"/>
                <w:szCs w:val="20"/>
              </w:rPr>
              <w:t>deweloperskim</w:t>
            </w:r>
            <w:r>
              <w:rPr>
                <w:spacing w:val="-13"/>
                <w:sz w:val="20"/>
                <w:szCs w:val="20"/>
              </w:rPr>
              <w:t xml:space="preserve"> </w:t>
            </w:r>
            <w:r>
              <w:rPr>
                <w:sz w:val="20"/>
                <w:szCs w:val="20"/>
              </w:rPr>
              <w:t>lub</w:t>
            </w:r>
            <w:r>
              <w:rPr>
                <w:spacing w:val="-12"/>
                <w:sz w:val="20"/>
                <w:szCs w:val="20"/>
              </w:rPr>
              <w:t xml:space="preserve"> </w:t>
            </w:r>
            <w:r>
              <w:rPr>
                <w:sz w:val="20"/>
                <w:szCs w:val="20"/>
              </w:rPr>
              <w:t>zadaniem inwestycyjnym</w:t>
            </w:r>
            <w:r>
              <w:rPr>
                <w:rStyle w:val="Odwoanieprzypisudolnego"/>
                <w:sz w:val="20"/>
                <w:szCs w:val="20"/>
              </w:rPr>
              <w:footnoteReference w:id="6"/>
            </w:r>
            <w:r>
              <w:rPr>
                <w:sz w:val="20"/>
                <w:szCs w:val="20"/>
              </w:rPr>
              <w:t>,</w:t>
            </w:r>
            <w:r>
              <w:rPr>
                <w:spacing w:val="-11"/>
                <w:sz w:val="20"/>
                <w:szCs w:val="20"/>
              </w:rPr>
              <w:t xml:space="preserve"> </w:t>
            </w:r>
            <w:r>
              <w:rPr>
                <w:sz w:val="20"/>
                <w:szCs w:val="20"/>
              </w:rPr>
              <w:t>zawarte</w:t>
            </w:r>
            <w:r>
              <w:rPr>
                <w:spacing w:val="-10"/>
                <w:sz w:val="20"/>
                <w:szCs w:val="20"/>
              </w:rPr>
              <w:t xml:space="preserve"> </w:t>
            </w:r>
            <w:r>
              <w:rPr>
                <w:spacing w:val="-5"/>
                <w:sz w:val="20"/>
                <w:szCs w:val="20"/>
              </w:rPr>
              <w:t>w:</w:t>
            </w:r>
          </w:p>
        </w:tc>
        <w:tc>
          <w:tcPr>
            <w:tcW w:w="2385" w:type="dxa"/>
            <w:tcBorders>
              <w:top w:val="single" w:sz="4" w:space="0" w:color="000001"/>
              <w:left w:val="single" w:sz="4" w:space="0" w:color="000001"/>
              <w:bottom w:val="single" w:sz="4" w:space="0" w:color="000001"/>
              <w:right w:val="single" w:sz="4" w:space="0" w:color="000001"/>
            </w:tcBorders>
          </w:tcPr>
          <w:p w14:paraId="4FE1FCDC" w14:textId="77777777" w:rsidR="00DE5E78" w:rsidRDefault="00000000">
            <w:pPr>
              <w:pStyle w:val="TableParagraph"/>
              <w:spacing w:before="137"/>
              <w:ind w:left="108"/>
              <w:rPr>
                <w:sz w:val="20"/>
                <w:szCs w:val="20"/>
              </w:rPr>
            </w:pPr>
            <w:r>
              <w:rPr>
                <w:sz w:val="20"/>
                <w:szCs w:val="20"/>
              </w:rPr>
              <w:t>miejscowych</w:t>
            </w:r>
            <w:r>
              <w:rPr>
                <w:spacing w:val="40"/>
                <w:sz w:val="20"/>
                <w:szCs w:val="20"/>
              </w:rPr>
              <w:t xml:space="preserve"> </w:t>
            </w:r>
            <w:r>
              <w:rPr>
                <w:sz w:val="20"/>
                <w:szCs w:val="20"/>
              </w:rPr>
              <w:t>planach</w:t>
            </w:r>
            <w:r>
              <w:rPr>
                <w:spacing w:val="40"/>
                <w:sz w:val="20"/>
                <w:szCs w:val="20"/>
              </w:rPr>
              <w:t xml:space="preserve"> </w:t>
            </w:r>
            <w:r>
              <w:rPr>
                <w:sz w:val="20"/>
                <w:szCs w:val="20"/>
              </w:rPr>
              <w:t>zagospodarowania przestrzennego</w:t>
            </w:r>
          </w:p>
        </w:tc>
        <w:tc>
          <w:tcPr>
            <w:tcW w:w="4415" w:type="dxa"/>
            <w:tcBorders>
              <w:top w:val="single" w:sz="4" w:space="0" w:color="000001"/>
              <w:left w:val="single" w:sz="4" w:space="0" w:color="000001"/>
              <w:bottom w:val="single" w:sz="4" w:space="0" w:color="000001"/>
              <w:right w:val="single" w:sz="4" w:space="0" w:color="000001"/>
            </w:tcBorders>
          </w:tcPr>
          <w:p w14:paraId="2BAE6A80" w14:textId="77777777" w:rsidR="00DE5E78" w:rsidRDefault="00DE5E78">
            <w:pPr>
              <w:pStyle w:val="TableParagraph"/>
              <w:ind w:left="50"/>
              <w:rPr>
                <w:sz w:val="20"/>
                <w:szCs w:val="20"/>
              </w:rPr>
            </w:pPr>
          </w:p>
          <w:p w14:paraId="5D387D86" w14:textId="77777777" w:rsidR="00DE5E78" w:rsidRDefault="00000000">
            <w:pPr>
              <w:pStyle w:val="TableParagraph"/>
              <w:ind w:left="50"/>
              <w:rPr>
                <w:b/>
                <w:bCs/>
                <w:sz w:val="20"/>
                <w:szCs w:val="20"/>
              </w:rPr>
            </w:pPr>
            <w:r>
              <w:rPr>
                <w:b/>
                <w:bCs/>
                <w:sz w:val="20"/>
                <w:szCs w:val="20"/>
              </w:rPr>
              <w:t>MIEJSCOWY PLAN ZAGOSPODAROWANIA PRZESTRZENNEGO DLA OBSZARU „TONIE – WSCHÓD”:</w:t>
            </w:r>
          </w:p>
          <w:p w14:paraId="5B347364" w14:textId="77777777" w:rsidR="00DE5E78" w:rsidRDefault="00000000">
            <w:pPr>
              <w:pStyle w:val="TableParagraph"/>
              <w:numPr>
                <w:ilvl w:val="0"/>
                <w:numId w:val="8"/>
              </w:numPr>
              <w:rPr>
                <w:sz w:val="20"/>
                <w:szCs w:val="20"/>
              </w:rPr>
            </w:pPr>
            <w:r>
              <w:rPr>
                <w:sz w:val="20"/>
                <w:szCs w:val="20"/>
              </w:rPr>
              <w:t>Rozbudowa istniejącego układu komunikacyjnego obejmie budowę nowych odcinków dróg w terenach: KDL.4, KDD.1, KDD.2,KDW.1, KDW.4 przebudowę dróg w terenach: KDL.1, KDL.2, KDL.3, KDL.4, KDD.3, KDD.5, KDD.7, KDD.8, KDD.10, KDD.11, KDD.12, KDW.3. Całość inwestycji komunikacyjnych obejmuje poza budowlami drogowymi także urządzenia towarzyszące rozwiązaniom komunikacyjnym, w tym m.in.: przynależne</w:t>
            </w:r>
          </w:p>
          <w:p w14:paraId="063BAAE2" w14:textId="77777777" w:rsidR="00DE5E78" w:rsidRDefault="00000000">
            <w:pPr>
              <w:pStyle w:val="TableParagraph"/>
              <w:ind w:left="770"/>
              <w:rPr>
                <w:sz w:val="20"/>
                <w:szCs w:val="20"/>
              </w:rPr>
            </w:pPr>
            <w:r>
              <w:rPr>
                <w:sz w:val="20"/>
                <w:szCs w:val="20"/>
              </w:rPr>
              <w:t xml:space="preserve">odpowiednio drogowe obiekty inżynierskie, urządzenia i instalacje służące do prowadzenia i obsługi ruchu drogowego oraz dla potrzeb zarządzania drogą. W terenach dróg publicznych dopuszcza się lokalizację: obiektów i urządzeń budowlanych infrastruktury technicznej, niezwiązanej </w:t>
            </w:r>
            <w:r>
              <w:rPr>
                <w:sz w:val="20"/>
                <w:szCs w:val="20"/>
              </w:rPr>
              <w:lastRenderedPageBreak/>
              <w:t>funkcjonalnie z drogami, obiektów związanych z obsługą pasażerów, w ramach zagospodarowania przystanków komunikacji</w:t>
            </w:r>
          </w:p>
          <w:p w14:paraId="3A1754A1" w14:textId="77777777" w:rsidR="00DE5E78" w:rsidRDefault="00000000">
            <w:pPr>
              <w:pStyle w:val="TableParagraph"/>
              <w:ind w:left="770"/>
              <w:rPr>
                <w:sz w:val="20"/>
                <w:szCs w:val="20"/>
              </w:rPr>
            </w:pPr>
            <w:r>
              <w:rPr>
                <w:sz w:val="20"/>
                <w:szCs w:val="20"/>
              </w:rPr>
              <w:t>miejskiej oraz zieleni towarzyszącej i obiektów małej architektury.</w:t>
            </w:r>
          </w:p>
          <w:p w14:paraId="2C1664A1" w14:textId="77777777" w:rsidR="00DE5E78" w:rsidRDefault="00000000">
            <w:pPr>
              <w:pStyle w:val="TableParagraph"/>
              <w:numPr>
                <w:ilvl w:val="0"/>
                <w:numId w:val="8"/>
              </w:numPr>
              <w:rPr>
                <w:sz w:val="20"/>
                <w:szCs w:val="20"/>
              </w:rPr>
            </w:pPr>
            <w:r>
              <w:rPr>
                <w:sz w:val="20"/>
                <w:szCs w:val="20"/>
              </w:rPr>
              <w:t>Przebudowa, rozbudowa i budowa pozostałych systemów infrastruktury technicznej, dotyczących:</w:t>
            </w:r>
          </w:p>
          <w:p w14:paraId="721F3A8B" w14:textId="77777777" w:rsidR="00DE5E78" w:rsidRDefault="00000000">
            <w:pPr>
              <w:pStyle w:val="TableParagraph"/>
              <w:ind w:left="770"/>
              <w:rPr>
                <w:sz w:val="20"/>
                <w:szCs w:val="20"/>
              </w:rPr>
            </w:pPr>
            <w:r>
              <w:rPr>
                <w:sz w:val="20"/>
                <w:szCs w:val="20"/>
              </w:rPr>
              <w:t>1) Zaopatrzenia w wodę,</w:t>
            </w:r>
          </w:p>
          <w:p w14:paraId="3315E055" w14:textId="77777777" w:rsidR="00DE5E78" w:rsidRDefault="00000000">
            <w:pPr>
              <w:pStyle w:val="TableParagraph"/>
              <w:ind w:left="770"/>
              <w:rPr>
                <w:sz w:val="20"/>
                <w:szCs w:val="20"/>
              </w:rPr>
            </w:pPr>
            <w:r>
              <w:rPr>
                <w:sz w:val="20"/>
                <w:szCs w:val="20"/>
              </w:rPr>
              <w:t>2) Odprowadzenia ścieków oraz wód opadowych.</w:t>
            </w:r>
          </w:p>
          <w:p w14:paraId="694BDDD7" w14:textId="77777777" w:rsidR="00DE5E78" w:rsidRDefault="00DE5E78">
            <w:pPr>
              <w:pStyle w:val="TableParagraph"/>
              <w:rPr>
                <w:sz w:val="20"/>
                <w:szCs w:val="20"/>
              </w:rPr>
            </w:pPr>
          </w:p>
          <w:p w14:paraId="1E8A6D74" w14:textId="77777777" w:rsidR="00DE5E78" w:rsidRDefault="00000000">
            <w:pPr>
              <w:pStyle w:val="TableParagraph"/>
              <w:rPr>
                <w:b/>
                <w:bCs/>
                <w:sz w:val="20"/>
                <w:szCs w:val="20"/>
              </w:rPr>
            </w:pPr>
            <w:r>
              <w:rPr>
                <w:b/>
                <w:bCs/>
                <w:sz w:val="20"/>
                <w:szCs w:val="20"/>
              </w:rPr>
              <w:t>MIEJSCOWY PLAN ZAGOSPODAROWANIA PRZESTRZENNEGO DLA OBSZARU „TONIE – JURAJSKA”</w:t>
            </w:r>
          </w:p>
          <w:p w14:paraId="3F95C7A5" w14:textId="77777777" w:rsidR="00DE5E78" w:rsidRDefault="00000000">
            <w:pPr>
              <w:pStyle w:val="TableParagraph"/>
              <w:numPr>
                <w:ilvl w:val="0"/>
                <w:numId w:val="9"/>
              </w:numPr>
              <w:rPr>
                <w:sz w:val="20"/>
                <w:szCs w:val="20"/>
              </w:rPr>
            </w:pPr>
            <w:r>
              <w:rPr>
                <w:sz w:val="20"/>
                <w:szCs w:val="20"/>
              </w:rPr>
              <w:t>Przebudowa, rozbudowa i budowa układu komunikacyjnego:</w:t>
            </w:r>
          </w:p>
          <w:p w14:paraId="7018C9DF" w14:textId="77777777" w:rsidR="00DE5E78" w:rsidRDefault="00000000">
            <w:pPr>
              <w:pStyle w:val="TableParagraph"/>
              <w:ind w:left="720"/>
              <w:rPr>
                <w:sz w:val="20"/>
                <w:szCs w:val="20"/>
              </w:rPr>
            </w:pPr>
            <w:r>
              <w:rPr>
                <w:sz w:val="20"/>
                <w:szCs w:val="20"/>
              </w:rPr>
              <w:t>Rozbudowa istniejącego układu komunikacyjnego obejmie:</w:t>
            </w:r>
          </w:p>
          <w:p w14:paraId="0205746A" w14:textId="77777777" w:rsidR="00DE5E78" w:rsidRDefault="00000000">
            <w:pPr>
              <w:pStyle w:val="TableParagraph"/>
              <w:ind w:left="720"/>
              <w:rPr>
                <w:sz w:val="20"/>
                <w:szCs w:val="20"/>
              </w:rPr>
            </w:pPr>
            <w:r>
              <w:rPr>
                <w:sz w:val="20"/>
                <w:szCs w:val="20"/>
              </w:rPr>
              <w:t> budowę nowych odcinków w terenach: KDL.2, KDD.1, KDD.2, KDD.3,</w:t>
            </w:r>
          </w:p>
          <w:p w14:paraId="264FB87D" w14:textId="77777777" w:rsidR="00DE5E78" w:rsidRDefault="00000000">
            <w:pPr>
              <w:pStyle w:val="TableParagraph"/>
              <w:ind w:left="720"/>
              <w:rPr>
                <w:sz w:val="20"/>
                <w:szCs w:val="20"/>
              </w:rPr>
            </w:pPr>
            <w:r>
              <w:rPr>
                <w:sz w:val="20"/>
                <w:szCs w:val="20"/>
              </w:rPr>
              <w:t> przebudowę drogi w terenie KDL.1.</w:t>
            </w:r>
          </w:p>
          <w:p w14:paraId="5B654CCE" w14:textId="77777777" w:rsidR="00DE5E78" w:rsidRDefault="00000000">
            <w:pPr>
              <w:pStyle w:val="TableParagraph"/>
              <w:ind w:left="720"/>
              <w:rPr>
                <w:sz w:val="20"/>
                <w:szCs w:val="20"/>
              </w:rPr>
            </w:pPr>
            <w:r>
              <w:rPr>
                <w:sz w:val="20"/>
                <w:szCs w:val="20"/>
              </w:rPr>
              <w:t>Całość inwestycji komunikacyjnych obejmuje poza budowlami drogowymi także urządzenia towarzyszące rozwiązaniom komunikacyjnym, w tym m.in.: przynależne</w:t>
            </w:r>
          </w:p>
          <w:p w14:paraId="584070EC" w14:textId="77777777" w:rsidR="00DE5E78" w:rsidRDefault="00000000">
            <w:pPr>
              <w:pStyle w:val="TableParagraph"/>
              <w:ind w:left="720"/>
              <w:rPr>
                <w:sz w:val="20"/>
                <w:szCs w:val="20"/>
              </w:rPr>
            </w:pPr>
            <w:r>
              <w:rPr>
                <w:sz w:val="20"/>
                <w:szCs w:val="20"/>
              </w:rPr>
              <w:t>odpowiednio drogowe obiekty inżynierskie, urządzenia i instalacje służące do prowadzenia i obsługi ruchu drogowego oraz dla potrzeb zarządzania drogą. W terenach dróg publicznych dopuszcza się</w:t>
            </w:r>
            <w:r>
              <w:rPr>
                <w:b/>
                <w:bCs/>
                <w:sz w:val="20"/>
                <w:szCs w:val="20"/>
              </w:rPr>
              <w:t xml:space="preserve"> </w:t>
            </w:r>
            <w:r>
              <w:rPr>
                <w:sz w:val="20"/>
                <w:szCs w:val="20"/>
              </w:rPr>
              <w:t>lokalizację: obiektów i urządzeń budowlanych infrastruktury technicznej, niezwiązanej funkcjonalnie z drogami, obiektów związanych z obsługą pasażerów, w ramach zagospodarowania przystanków komunikacji miejskiej oraz zieleni towarzyszącej obiektom budowlanym i obiektów małej</w:t>
            </w:r>
          </w:p>
          <w:p w14:paraId="3B38F1C4" w14:textId="77777777" w:rsidR="00DE5E78" w:rsidRDefault="00000000">
            <w:pPr>
              <w:pStyle w:val="TableParagraph"/>
              <w:ind w:left="720"/>
              <w:rPr>
                <w:sz w:val="20"/>
                <w:szCs w:val="20"/>
              </w:rPr>
            </w:pPr>
            <w:r>
              <w:rPr>
                <w:sz w:val="20"/>
                <w:szCs w:val="20"/>
              </w:rPr>
              <w:t>architektury.</w:t>
            </w:r>
          </w:p>
          <w:p w14:paraId="129FB27D" w14:textId="77777777" w:rsidR="00DE5E78" w:rsidRDefault="00000000">
            <w:pPr>
              <w:pStyle w:val="TableParagraph"/>
              <w:numPr>
                <w:ilvl w:val="0"/>
                <w:numId w:val="9"/>
              </w:numPr>
              <w:rPr>
                <w:sz w:val="20"/>
                <w:szCs w:val="20"/>
              </w:rPr>
            </w:pPr>
            <w:r>
              <w:rPr>
                <w:sz w:val="20"/>
                <w:szCs w:val="20"/>
              </w:rPr>
              <w:t>Przebudowa, rozbudowa i budowa pozostałych systemów infrastruktury technicznej:</w:t>
            </w:r>
          </w:p>
          <w:p w14:paraId="138F276D" w14:textId="77777777" w:rsidR="00DE5E78" w:rsidRDefault="00000000">
            <w:pPr>
              <w:pStyle w:val="TableParagraph"/>
              <w:ind w:left="720"/>
              <w:rPr>
                <w:sz w:val="20"/>
                <w:szCs w:val="20"/>
              </w:rPr>
            </w:pPr>
            <w:r>
              <w:rPr>
                <w:sz w:val="20"/>
                <w:szCs w:val="20"/>
              </w:rPr>
              <w:t>1) Zaopatrzenia w wodę</w:t>
            </w:r>
          </w:p>
          <w:p w14:paraId="75E8350B" w14:textId="77777777" w:rsidR="00DE5E78" w:rsidRDefault="00000000">
            <w:pPr>
              <w:pStyle w:val="TableParagraph"/>
              <w:ind w:left="720"/>
              <w:rPr>
                <w:sz w:val="20"/>
                <w:szCs w:val="20"/>
              </w:rPr>
            </w:pPr>
            <w:r>
              <w:rPr>
                <w:sz w:val="20"/>
                <w:szCs w:val="20"/>
              </w:rPr>
              <w:t>2) Odprowadzenia ścieków oraz wód opadowych.</w:t>
            </w:r>
          </w:p>
          <w:p w14:paraId="6847ECE4" w14:textId="77777777" w:rsidR="00DE5E78" w:rsidRDefault="00DE5E78">
            <w:pPr>
              <w:pStyle w:val="TableParagraph"/>
              <w:rPr>
                <w:sz w:val="20"/>
                <w:szCs w:val="20"/>
              </w:rPr>
            </w:pPr>
          </w:p>
          <w:p w14:paraId="2A57D772" w14:textId="77777777" w:rsidR="00DE5E78" w:rsidRDefault="00000000">
            <w:pPr>
              <w:pStyle w:val="TableParagraph"/>
              <w:rPr>
                <w:b/>
                <w:bCs/>
                <w:sz w:val="20"/>
                <w:szCs w:val="20"/>
              </w:rPr>
            </w:pPr>
            <w:r>
              <w:rPr>
                <w:b/>
                <w:bCs/>
                <w:sz w:val="20"/>
                <w:szCs w:val="20"/>
              </w:rPr>
              <w:t>MIEJSCOWY PLAN ZAGOSPODAROWANIA PRZESTRZENNEGO DLA OBSZARU „TONIE – ZACHÓD”</w:t>
            </w:r>
          </w:p>
          <w:p w14:paraId="06F10A7B" w14:textId="77777777" w:rsidR="00DE5E78" w:rsidRDefault="00000000">
            <w:pPr>
              <w:pStyle w:val="TableParagraph"/>
              <w:numPr>
                <w:ilvl w:val="0"/>
                <w:numId w:val="10"/>
              </w:numPr>
              <w:rPr>
                <w:sz w:val="20"/>
                <w:szCs w:val="20"/>
              </w:rPr>
            </w:pPr>
            <w:r>
              <w:rPr>
                <w:sz w:val="20"/>
                <w:szCs w:val="20"/>
              </w:rPr>
              <w:t>Przebudowa, rozbudowa i budowa układu komunikacyjnego:</w:t>
            </w:r>
          </w:p>
          <w:p w14:paraId="682BD0E5" w14:textId="77777777" w:rsidR="00DE5E78" w:rsidRDefault="00000000">
            <w:pPr>
              <w:pStyle w:val="TableParagraph"/>
              <w:ind w:left="720"/>
              <w:rPr>
                <w:sz w:val="20"/>
                <w:szCs w:val="20"/>
              </w:rPr>
            </w:pPr>
            <w:r>
              <w:rPr>
                <w:sz w:val="20"/>
                <w:szCs w:val="20"/>
              </w:rPr>
              <w:t>Rozbudowa istniejącego układu komunikacyjnego obejmie budowę nowych odcinków dróg w terenach: KDZ.1, KDD.1, KDD.5, KDD.6, KDD.7, KDD.8, KDD.11 i KDD.13,</w:t>
            </w:r>
          </w:p>
          <w:p w14:paraId="73F9D494" w14:textId="77777777" w:rsidR="00DE5E78" w:rsidRDefault="00000000">
            <w:pPr>
              <w:pStyle w:val="TableParagraph"/>
              <w:ind w:left="720"/>
              <w:rPr>
                <w:sz w:val="20"/>
                <w:szCs w:val="20"/>
              </w:rPr>
            </w:pPr>
            <w:r>
              <w:rPr>
                <w:sz w:val="20"/>
                <w:szCs w:val="20"/>
              </w:rPr>
              <w:t>przebudowę dróg w terenach: KDL.1, KDL.2, KDL.3, KDD.2, KDD.3, KDD.4, KDD.9,</w:t>
            </w:r>
          </w:p>
          <w:p w14:paraId="525D277A" w14:textId="77777777" w:rsidR="00DE5E78" w:rsidRDefault="00000000">
            <w:pPr>
              <w:pStyle w:val="TableParagraph"/>
              <w:ind w:left="720"/>
              <w:rPr>
                <w:sz w:val="20"/>
                <w:szCs w:val="20"/>
              </w:rPr>
            </w:pPr>
            <w:r>
              <w:rPr>
                <w:sz w:val="20"/>
                <w:szCs w:val="20"/>
              </w:rPr>
              <w:t>KDD.10 i KDD.12 oraz przebudowę pętli autobusowej w terenie KU.1.</w:t>
            </w:r>
          </w:p>
          <w:p w14:paraId="5AC05AF2" w14:textId="77777777" w:rsidR="00DE5E78" w:rsidRDefault="00000000">
            <w:pPr>
              <w:pStyle w:val="TableParagraph"/>
              <w:ind w:left="720"/>
              <w:rPr>
                <w:sz w:val="20"/>
                <w:szCs w:val="20"/>
              </w:rPr>
            </w:pPr>
            <w:r>
              <w:rPr>
                <w:sz w:val="20"/>
                <w:szCs w:val="20"/>
              </w:rPr>
              <w:t>Całość inwestycji komunikacyjnych obejmuje poza budowlami drogowymi także</w:t>
            </w:r>
          </w:p>
          <w:p w14:paraId="206DD7C6" w14:textId="77777777" w:rsidR="00DE5E78" w:rsidRDefault="00000000">
            <w:pPr>
              <w:pStyle w:val="TableParagraph"/>
              <w:ind w:left="720"/>
              <w:rPr>
                <w:sz w:val="20"/>
                <w:szCs w:val="20"/>
              </w:rPr>
            </w:pPr>
            <w:r>
              <w:rPr>
                <w:sz w:val="20"/>
                <w:szCs w:val="20"/>
              </w:rPr>
              <w:lastRenderedPageBreak/>
              <w:t>urządzenia towarzyszące rozwiązaniom komunikacyjnym, w tym m.in.: przynależne</w:t>
            </w:r>
          </w:p>
          <w:p w14:paraId="30FB82F3" w14:textId="77777777" w:rsidR="00DE5E78" w:rsidRDefault="00000000">
            <w:pPr>
              <w:pStyle w:val="TableParagraph"/>
              <w:ind w:left="720"/>
              <w:rPr>
                <w:sz w:val="20"/>
                <w:szCs w:val="20"/>
              </w:rPr>
            </w:pPr>
            <w:r>
              <w:rPr>
                <w:sz w:val="20"/>
                <w:szCs w:val="20"/>
              </w:rPr>
              <w:t>odpowiednio drogowe obiekty inżynierskie, urządzenia i instalacje służące do prowadzenia i obsługi ruchu drogowego oraz dla potrzeb zarządzania drogą. W terenach dróg publicznych dopuszcza się lokalizację: obiektów i urządzeń budowlanych infrastruktury technicznej, niezwiązanej funkcjonalnie z drogami, obiektów</w:t>
            </w:r>
          </w:p>
          <w:p w14:paraId="3BDB6AB6" w14:textId="77777777" w:rsidR="00DE5E78" w:rsidRDefault="00000000">
            <w:pPr>
              <w:pStyle w:val="TableParagraph"/>
              <w:ind w:left="720"/>
              <w:rPr>
                <w:sz w:val="20"/>
                <w:szCs w:val="20"/>
              </w:rPr>
            </w:pPr>
            <w:r>
              <w:rPr>
                <w:sz w:val="20"/>
                <w:szCs w:val="20"/>
              </w:rPr>
              <w:t>związanych z obsługą pasażerów, w ramach zagospodarowania przystanków komunikacji</w:t>
            </w:r>
          </w:p>
          <w:p w14:paraId="6B999810" w14:textId="77777777" w:rsidR="00DE5E78" w:rsidRDefault="00000000">
            <w:pPr>
              <w:pStyle w:val="TableParagraph"/>
              <w:ind w:left="720"/>
              <w:rPr>
                <w:sz w:val="20"/>
                <w:szCs w:val="20"/>
              </w:rPr>
            </w:pPr>
            <w:r>
              <w:rPr>
                <w:sz w:val="20"/>
                <w:szCs w:val="20"/>
              </w:rPr>
              <w:t>miejskiej oraz zieleni towarzyszącej i obiektów małej architektury.</w:t>
            </w:r>
          </w:p>
          <w:p w14:paraId="7E6B96BE" w14:textId="77777777" w:rsidR="00DE5E78" w:rsidRDefault="00000000">
            <w:pPr>
              <w:pStyle w:val="TableParagraph"/>
              <w:numPr>
                <w:ilvl w:val="0"/>
                <w:numId w:val="10"/>
              </w:numPr>
              <w:rPr>
                <w:sz w:val="20"/>
                <w:szCs w:val="20"/>
              </w:rPr>
            </w:pPr>
            <w:r>
              <w:rPr>
                <w:sz w:val="20"/>
                <w:szCs w:val="20"/>
              </w:rPr>
              <w:t>Przebudowa, rozbudowa i budowa pozostałych systemów infrastruktury technicznej, dotyczących:</w:t>
            </w:r>
          </w:p>
          <w:p w14:paraId="0082FDD3" w14:textId="77777777" w:rsidR="00DE5E78" w:rsidRDefault="00000000">
            <w:pPr>
              <w:pStyle w:val="TableParagraph"/>
              <w:ind w:left="720"/>
              <w:rPr>
                <w:sz w:val="20"/>
                <w:szCs w:val="20"/>
              </w:rPr>
            </w:pPr>
            <w:r>
              <w:rPr>
                <w:sz w:val="20"/>
                <w:szCs w:val="20"/>
              </w:rPr>
              <w:t>1) Zaopatrzenia w wodę</w:t>
            </w:r>
          </w:p>
          <w:p w14:paraId="3C503270" w14:textId="77777777" w:rsidR="00DE5E78" w:rsidRDefault="00000000">
            <w:pPr>
              <w:pStyle w:val="TableParagraph"/>
              <w:ind w:left="720"/>
              <w:rPr>
                <w:sz w:val="20"/>
                <w:szCs w:val="20"/>
              </w:rPr>
            </w:pPr>
            <w:r>
              <w:rPr>
                <w:sz w:val="20"/>
                <w:szCs w:val="20"/>
              </w:rPr>
              <w:t>2) Odprowadzenia ścieków oraz wód opadowych.</w:t>
            </w:r>
          </w:p>
          <w:p w14:paraId="6BABC1A9" w14:textId="77777777" w:rsidR="00DE5E78" w:rsidRDefault="00DE5E78">
            <w:pPr>
              <w:pStyle w:val="TableParagraph"/>
              <w:rPr>
                <w:sz w:val="20"/>
                <w:szCs w:val="20"/>
              </w:rPr>
            </w:pPr>
          </w:p>
          <w:p w14:paraId="373166EF" w14:textId="77777777" w:rsidR="00DE5E78" w:rsidRDefault="00000000">
            <w:pPr>
              <w:pStyle w:val="TableParagraph"/>
              <w:rPr>
                <w:b/>
                <w:bCs/>
                <w:sz w:val="20"/>
                <w:szCs w:val="20"/>
              </w:rPr>
            </w:pPr>
            <w:r>
              <w:rPr>
                <w:b/>
                <w:bCs/>
                <w:sz w:val="20"/>
                <w:szCs w:val="20"/>
              </w:rPr>
              <w:t>MIEJSCOWY PLAN ZAGOSPODAROWANIA PRZESTRZENNEGO DLA OBSZARU „TONIE – ŁĄKI”</w:t>
            </w:r>
          </w:p>
          <w:p w14:paraId="7D46A015" w14:textId="77777777" w:rsidR="00DE5E78" w:rsidRDefault="00000000">
            <w:pPr>
              <w:pStyle w:val="TableParagraph"/>
              <w:numPr>
                <w:ilvl w:val="0"/>
                <w:numId w:val="11"/>
              </w:numPr>
              <w:rPr>
                <w:sz w:val="20"/>
                <w:szCs w:val="20"/>
              </w:rPr>
            </w:pPr>
            <w:r>
              <w:rPr>
                <w:sz w:val="20"/>
                <w:szCs w:val="20"/>
              </w:rPr>
              <w:t>Przebudowa, rozbudowa i budowa układu komunikacyjnego:</w:t>
            </w:r>
          </w:p>
          <w:p w14:paraId="19784DDA" w14:textId="77777777" w:rsidR="00DE5E78" w:rsidRDefault="00000000">
            <w:pPr>
              <w:pStyle w:val="TableParagraph"/>
              <w:ind w:left="720"/>
              <w:rPr>
                <w:sz w:val="20"/>
                <w:szCs w:val="20"/>
              </w:rPr>
            </w:pPr>
            <w:r>
              <w:rPr>
                <w:sz w:val="20"/>
                <w:szCs w:val="20"/>
              </w:rPr>
              <w:t>Rozbudowa istniejącego układu komunikacyjnego obejmie przebudowę istniejącej drogi w terenie KDL.1 oraz budowę nowych elementów infrastruktury drogowej w terenach: KDD.1, KDX.1 i KDX.2.</w:t>
            </w:r>
          </w:p>
          <w:p w14:paraId="374F605D" w14:textId="77777777" w:rsidR="00DE5E78" w:rsidRDefault="00000000">
            <w:pPr>
              <w:pStyle w:val="TableParagraph"/>
              <w:ind w:left="720"/>
              <w:rPr>
                <w:sz w:val="20"/>
                <w:szCs w:val="20"/>
              </w:rPr>
            </w:pPr>
            <w:r>
              <w:rPr>
                <w:sz w:val="20"/>
                <w:szCs w:val="20"/>
              </w:rPr>
              <w:t>Całość inwestycji komunikacyjnych obejmuje poza budowlami drogowymi także urządzenia towarzyszące rozwiązaniom komunikacyjnym, w tym m.in.: przynależne odpowiednio drogowe obiekty inżynierskie, urządzenia i instalacje służące do prowadzenia i obsługi ruchu drogowego oraz dla potrzeb zarządzania drogą. W terenach dróg publicznych dopuszcza się lokalizację: obiektów i urządzeń budowlanych infrastruktury technicznej, niezwiązanej funkcjonalnie z drogami, obiektów związanych z obsługą pasażerów, w ramach zagospodarowania przystanków komunikacji miejskiej oraz zieleni towarzyszącej i obiektów małej architektury.</w:t>
            </w:r>
          </w:p>
          <w:p w14:paraId="7B30A427" w14:textId="77777777" w:rsidR="00DE5E78" w:rsidRDefault="00000000">
            <w:pPr>
              <w:pStyle w:val="TableParagraph"/>
              <w:numPr>
                <w:ilvl w:val="0"/>
                <w:numId w:val="11"/>
              </w:numPr>
              <w:rPr>
                <w:sz w:val="20"/>
                <w:szCs w:val="20"/>
              </w:rPr>
            </w:pPr>
            <w:r>
              <w:rPr>
                <w:sz w:val="20"/>
                <w:szCs w:val="20"/>
              </w:rPr>
              <w:t>Przebudowa, rozbudowa i budowa pozostałych systemów infrastruktury technicznej:</w:t>
            </w:r>
          </w:p>
          <w:p w14:paraId="14165A3E" w14:textId="77777777" w:rsidR="00DE5E78" w:rsidRDefault="00000000">
            <w:pPr>
              <w:pStyle w:val="TableParagraph"/>
              <w:ind w:left="720"/>
              <w:rPr>
                <w:sz w:val="20"/>
                <w:szCs w:val="20"/>
              </w:rPr>
            </w:pPr>
            <w:r>
              <w:rPr>
                <w:sz w:val="20"/>
                <w:szCs w:val="20"/>
              </w:rPr>
              <w:t xml:space="preserve">1) Zaopatrzenia w wodę </w:t>
            </w:r>
          </w:p>
          <w:p w14:paraId="3890A98E" w14:textId="77777777" w:rsidR="00DE5E78" w:rsidRDefault="00000000">
            <w:pPr>
              <w:pStyle w:val="TableParagraph"/>
              <w:ind w:left="720"/>
              <w:rPr>
                <w:sz w:val="20"/>
                <w:szCs w:val="20"/>
              </w:rPr>
            </w:pPr>
            <w:r>
              <w:rPr>
                <w:sz w:val="20"/>
                <w:szCs w:val="20"/>
              </w:rPr>
              <w:t>2) Odprowadzenia ścieków oraz wód opadowych.</w:t>
            </w:r>
          </w:p>
          <w:p w14:paraId="20C58CCC" w14:textId="77777777" w:rsidR="00DE5E78" w:rsidRDefault="00DE5E78">
            <w:pPr>
              <w:pStyle w:val="TableParagraph"/>
              <w:rPr>
                <w:sz w:val="20"/>
                <w:szCs w:val="20"/>
              </w:rPr>
            </w:pPr>
          </w:p>
          <w:p w14:paraId="55B72A47" w14:textId="77777777" w:rsidR="00DE5E78" w:rsidRDefault="00000000">
            <w:pPr>
              <w:pStyle w:val="TableParagraph"/>
              <w:rPr>
                <w:b/>
                <w:bCs/>
                <w:sz w:val="20"/>
                <w:szCs w:val="20"/>
              </w:rPr>
            </w:pPr>
            <w:r>
              <w:rPr>
                <w:b/>
                <w:bCs/>
                <w:sz w:val="20"/>
                <w:szCs w:val="20"/>
              </w:rPr>
              <w:t>MIEJSCOWY PLAN ZAGOSPODAROWANIA</w:t>
            </w:r>
          </w:p>
          <w:p w14:paraId="6EDDBA29" w14:textId="77777777" w:rsidR="00DE5E78" w:rsidRDefault="00000000">
            <w:pPr>
              <w:pStyle w:val="TableParagraph"/>
              <w:rPr>
                <w:b/>
                <w:bCs/>
                <w:sz w:val="20"/>
                <w:szCs w:val="20"/>
              </w:rPr>
            </w:pPr>
            <w:r>
              <w:rPr>
                <w:b/>
                <w:bCs/>
                <w:sz w:val="20"/>
                <w:szCs w:val="20"/>
              </w:rPr>
              <w:t>PRZESTRZENNEGO OBSZARU „TONIE – A-B”</w:t>
            </w:r>
          </w:p>
          <w:p w14:paraId="4B3BA4F7" w14:textId="77777777" w:rsidR="00DE5E78" w:rsidRDefault="00000000">
            <w:pPr>
              <w:pStyle w:val="TableParagraph"/>
              <w:numPr>
                <w:ilvl w:val="0"/>
                <w:numId w:val="12"/>
              </w:numPr>
              <w:rPr>
                <w:sz w:val="20"/>
                <w:szCs w:val="20"/>
              </w:rPr>
            </w:pPr>
            <w:r>
              <w:rPr>
                <w:sz w:val="20"/>
                <w:szCs w:val="20"/>
              </w:rPr>
              <w:t>Utrzymanie, przebudowa, remont, rozbudowa i budowa układu komunikacyjnego:</w:t>
            </w:r>
          </w:p>
          <w:p w14:paraId="4A346B20" w14:textId="77777777" w:rsidR="00DE5E78" w:rsidRDefault="00000000">
            <w:pPr>
              <w:pStyle w:val="TableParagraph"/>
              <w:ind w:left="720"/>
              <w:rPr>
                <w:sz w:val="20"/>
                <w:szCs w:val="20"/>
              </w:rPr>
            </w:pPr>
            <w:r>
              <w:rPr>
                <w:sz w:val="20"/>
                <w:szCs w:val="20"/>
              </w:rPr>
              <w:t>1) Obsługę komunikacyjna obszaru planu zapewnia istniejący układ drogowy.</w:t>
            </w:r>
          </w:p>
          <w:p w14:paraId="57FE8AD5" w14:textId="77777777" w:rsidR="00DE5E78" w:rsidRDefault="00000000">
            <w:pPr>
              <w:pStyle w:val="TableParagraph"/>
              <w:ind w:left="720"/>
              <w:rPr>
                <w:sz w:val="20"/>
                <w:szCs w:val="20"/>
              </w:rPr>
            </w:pPr>
            <w:r>
              <w:rPr>
                <w:sz w:val="20"/>
                <w:szCs w:val="20"/>
              </w:rPr>
              <w:t>2) Całość inwestycji komunikacyjnych obejmuje poza budowlami drogowymi także</w:t>
            </w:r>
          </w:p>
          <w:p w14:paraId="5B20EFE9" w14:textId="77777777" w:rsidR="00DE5E78" w:rsidRDefault="00000000">
            <w:pPr>
              <w:pStyle w:val="TableParagraph"/>
              <w:ind w:left="720"/>
              <w:rPr>
                <w:sz w:val="20"/>
                <w:szCs w:val="20"/>
              </w:rPr>
            </w:pPr>
            <w:r>
              <w:rPr>
                <w:sz w:val="20"/>
                <w:szCs w:val="20"/>
              </w:rPr>
              <w:lastRenderedPageBreak/>
              <w:t>urządzenia towarzyszące rozwiązaniom komunikacyjnym, w tym m. in.:</w:t>
            </w:r>
          </w:p>
          <w:p w14:paraId="19A09204" w14:textId="77777777" w:rsidR="00DE5E78" w:rsidRDefault="00000000">
            <w:pPr>
              <w:pStyle w:val="TableParagraph"/>
              <w:ind w:left="720"/>
              <w:rPr>
                <w:sz w:val="20"/>
                <w:szCs w:val="20"/>
              </w:rPr>
            </w:pPr>
            <w:r>
              <w:rPr>
                <w:sz w:val="20"/>
                <w:szCs w:val="20"/>
              </w:rPr>
              <w:t>przynależne odpowiednio drogowe obiekty inżynierskie, urządzenia i instalacje</w:t>
            </w:r>
          </w:p>
          <w:p w14:paraId="400E6B29" w14:textId="77777777" w:rsidR="00DE5E78" w:rsidRDefault="00000000">
            <w:pPr>
              <w:pStyle w:val="TableParagraph"/>
              <w:ind w:left="720"/>
              <w:rPr>
                <w:sz w:val="20"/>
                <w:szCs w:val="20"/>
              </w:rPr>
            </w:pPr>
            <w:r>
              <w:rPr>
                <w:sz w:val="20"/>
                <w:szCs w:val="20"/>
              </w:rPr>
              <w:t>służące potrzebom zarządzania drogą, prowadzeniu i obsłudze ruchu drogowego</w:t>
            </w:r>
          </w:p>
          <w:p w14:paraId="0431D738" w14:textId="77777777" w:rsidR="00DE5E78" w:rsidRDefault="00000000">
            <w:pPr>
              <w:pStyle w:val="TableParagraph"/>
              <w:ind w:left="720"/>
              <w:rPr>
                <w:sz w:val="20"/>
                <w:szCs w:val="20"/>
              </w:rPr>
            </w:pPr>
            <w:r>
              <w:rPr>
                <w:sz w:val="20"/>
                <w:szCs w:val="20"/>
              </w:rPr>
              <w:t>oraz ochronie akustycznej przyległych terenów.</w:t>
            </w:r>
          </w:p>
          <w:p w14:paraId="071A3239" w14:textId="77777777" w:rsidR="00DE5E78" w:rsidRDefault="00000000">
            <w:pPr>
              <w:pStyle w:val="TableParagraph"/>
              <w:ind w:left="720"/>
              <w:rPr>
                <w:sz w:val="20"/>
                <w:szCs w:val="20"/>
              </w:rPr>
            </w:pPr>
            <w:r>
              <w:rPr>
                <w:sz w:val="20"/>
                <w:szCs w:val="20"/>
              </w:rPr>
              <w:t>3) W terenach dróg publicznych dopuszcza się lokalizację obiektów i urządzeń</w:t>
            </w:r>
          </w:p>
          <w:p w14:paraId="13057500" w14:textId="77777777" w:rsidR="00DE5E78" w:rsidRDefault="00000000">
            <w:pPr>
              <w:pStyle w:val="TableParagraph"/>
              <w:ind w:left="720"/>
              <w:rPr>
                <w:sz w:val="20"/>
                <w:szCs w:val="20"/>
              </w:rPr>
            </w:pPr>
            <w:r>
              <w:rPr>
                <w:sz w:val="20"/>
                <w:szCs w:val="20"/>
              </w:rPr>
              <w:t>budowlanych infrastruktury technicznej, niezwiązanej funkcjonalnie z drogami oraz</w:t>
            </w:r>
          </w:p>
          <w:p w14:paraId="53662EA1" w14:textId="77777777" w:rsidR="00DE5E78" w:rsidRDefault="00000000">
            <w:pPr>
              <w:pStyle w:val="TableParagraph"/>
              <w:ind w:left="720"/>
              <w:rPr>
                <w:sz w:val="20"/>
                <w:szCs w:val="20"/>
              </w:rPr>
            </w:pPr>
            <w:r>
              <w:rPr>
                <w:sz w:val="20"/>
                <w:szCs w:val="20"/>
              </w:rPr>
              <w:t>obiektów związanych z obsługą pasażerów, w ramach zagospodarowania przystanków komunikacji miejskiej.</w:t>
            </w:r>
          </w:p>
          <w:p w14:paraId="1217C815" w14:textId="77777777" w:rsidR="00DE5E78" w:rsidRDefault="00000000">
            <w:pPr>
              <w:pStyle w:val="TableParagraph"/>
              <w:numPr>
                <w:ilvl w:val="0"/>
                <w:numId w:val="12"/>
              </w:numPr>
              <w:rPr>
                <w:sz w:val="20"/>
                <w:szCs w:val="20"/>
              </w:rPr>
            </w:pPr>
            <w:r>
              <w:rPr>
                <w:sz w:val="20"/>
                <w:szCs w:val="20"/>
              </w:rPr>
              <w:t>Utrzymanie, przebudowa, remont, rozbudowa i budowa infrastruktury technicznej:</w:t>
            </w:r>
          </w:p>
          <w:p w14:paraId="35638F31" w14:textId="77777777" w:rsidR="00DE5E78" w:rsidRDefault="00000000">
            <w:pPr>
              <w:pStyle w:val="TableParagraph"/>
              <w:ind w:left="720"/>
              <w:rPr>
                <w:sz w:val="20"/>
                <w:szCs w:val="20"/>
              </w:rPr>
            </w:pPr>
            <w:r>
              <w:rPr>
                <w:sz w:val="20"/>
                <w:szCs w:val="20"/>
              </w:rPr>
              <w:t>1) Zaopatrzenie w wodę.</w:t>
            </w:r>
          </w:p>
          <w:p w14:paraId="4779222B" w14:textId="77777777" w:rsidR="00DE5E78" w:rsidRDefault="00000000">
            <w:pPr>
              <w:pStyle w:val="TableParagraph"/>
              <w:ind w:left="720"/>
              <w:rPr>
                <w:sz w:val="20"/>
                <w:szCs w:val="20"/>
              </w:rPr>
            </w:pPr>
            <w:r>
              <w:rPr>
                <w:sz w:val="20"/>
                <w:szCs w:val="20"/>
              </w:rPr>
              <w:t>2) Odprowadzenie ścieków oraz wód opadowych.</w:t>
            </w:r>
          </w:p>
          <w:p w14:paraId="0D209D85" w14:textId="77777777" w:rsidR="00DE5E78" w:rsidRDefault="00DE5E78">
            <w:pPr>
              <w:pStyle w:val="TableParagraph"/>
              <w:rPr>
                <w:sz w:val="20"/>
                <w:szCs w:val="20"/>
              </w:rPr>
            </w:pPr>
          </w:p>
          <w:p w14:paraId="3747BF40" w14:textId="77777777" w:rsidR="00DE5E78" w:rsidRDefault="00000000">
            <w:pPr>
              <w:pStyle w:val="TableParagraph"/>
              <w:rPr>
                <w:b/>
                <w:bCs/>
                <w:sz w:val="20"/>
                <w:szCs w:val="20"/>
              </w:rPr>
            </w:pPr>
            <w:r>
              <w:rPr>
                <w:b/>
                <w:bCs/>
                <w:sz w:val="20"/>
                <w:szCs w:val="20"/>
              </w:rPr>
              <w:t>MIEJSCOWY PLAN ZAGOSPODAROWANIA</w:t>
            </w:r>
          </w:p>
          <w:p w14:paraId="5680BC1C" w14:textId="77777777" w:rsidR="00DE5E78" w:rsidRDefault="00000000">
            <w:pPr>
              <w:pStyle w:val="TableParagraph"/>
              <w:rPr>
                <w:b/>
                <w:bCs/>
                <w:sz w:val="20"/>
                <w:szCs w:val="20"/>
              </w:rPr>
            </w:pPr>
            <w:r>
              <w:rPr>
                <w:b/>
                <w:bCs/>
                <w:sz w:val="20"/>
                <w:szCs w:val="20"/>
              </w:rPr>
              <w:t xml:space="preserve">PRZESTRZENNEGO OBSZARU „DLA WYBRANYCH OBSZARÓW PRZYRODNICZYCH MIASTA KRAKOWA” ETAP B, PODETAP B1 </w:t>
            </w:r>
          </w:p>
          <w:p w14:paraId="23BD716A" w14:textId="77777777" w:rsidR="00DE5E78" w:rsidRDefault="00000000">
            <w:pPr>
              <w:pStyle w:val="TableParagraph"/>
              <w:numPr>
                <w:ilvl w:val="0"/>
                <w:numId w:val="13"/>
              </w:numPr>
              <w:rPr>
                <w:sz w:val="20"/>
                <w:szCs w:val="20"/>
              </w:rPr>
            </w:pPr>
            <w:r>
              <w:rPr>
                <w:sz w:val="20"/>
                <w:szCs w:val="20"/>
              </w:rPr>
              <w:t>Utrzymanie, przebudowa, remont, rozbudowa i budowa układu komunikacyjnego:</w:t>
            </w:r>
          </w:p>
          <w:p w14:paraId="35B4B0EC" w14:textId="77777777" w:rsidR="00DE5E78" w:rsidRDefault="00000000">
            <w:pPr>
              <w:pStyle w:val="TableParagraph"/>
              <w:ind w:left="720"/>
              <w:rPr>
                <w:sz w:val="20"/>
                <w:szCs w:val="20"/>
              </w:rPr>
            </w:pPr>
            <w:r>
              <w:rPr>
                <w:sz w:val="20"/>
                <w:szCs w:val="20"/>
              </w:rPr>
              <w:t>Obsługę komunikacyjną obszaru planu zapewnia istniejący układ drogowy, położony</w:t>
            </w:r>
          </w:p>
          <w:p w14:paraId="6FF41729" w14:textId="77777777" w:rsidR="00DE5E78" w:rsidRDefault="00000000">
            <w:pPr>
              <w:pStyle w:val="TableParagraph"/>
              <w:ind w:left="720"/>
              <w:rPr>
                <w:sz w:val="20"/>
                <w:szCs w:val="20"/>
              </w:rPr>
            </w:pPr>
            <w:r>
              <w:rPr>
                <w:sz w:val="20"/>
                <w:szCs w:val="20"/>
              </w:rPr>
              <w:t>poza granicami obszaru objętego planem. Układ drogowy nadrzędny, udostępniający</w:t>
            </w:r>
          </w:p>
          <w:p w14:paraId="02298067" w14:textId="77777777" w:rsidR="00DE5E78" w:rsidRDefault="00000000">
            <w:pPr>
              <w:pStyle w:val="TableParagraph"/>
              <w:ind w:left="720"/>
              <w:rPr>
                <w:sz w:val="20"/>
                <w:szCs w:val="20"/>
              </w:rPr>
            </w:pPr>
            <w:r>
              <w:rPr>
                <w:sz w:val="20"/>
                <w:szCs w:val="20"/>
              </w:rPr>
              <w:t>połączenia obszarów z zewnętrznym układem komunikacyjnym, obejmuje drogi publiczne,</w:t>
            </w:r>
          </w:p>
          <w:p w14:paraId="0D2F9051" w14:textId="77777777" w:rsidR="00DE5E78" w:rsidRDefault="00000000">
            <w:pPr>
              <w:pStyle w:val="TableParagraph"/>
              <w:ind w:left="720"/>
              <w:rPr>
                <w:sz w:val="20"/>
                <w:szCs w:val="20"/>
              </w:rPr>
            </w:pPr>
            <w:r>
              <w:rPr>
                <w:sz w:val="20"/>
                <w:szCs w:val="20"/>
              </w:rPr>
              <w:t>lokalne – ul. Władysława Łokietka i ul. Jurajska, których fragmenty pasów drogowych obejmują tereny 1.KDL.1, 2.KDL.1 i 3.KDL.1.</w:t>
            </w:r>
          </w:p>
          <w:p w14:paraId="74C01CEF" w14:textId="77777777" w:rsidR="00DE5E78" w:rsidRDefault="00000000">
            <w:pPr>
              <w:pStyle w:val="TableParagraph"/>
              <w:ind w:left="720"/>
              <w:rPr>
                <w:sz w:val="20"/>
                <w:szCs w:val="20"/>
              </w:rPr>
            </w:pPr>
            <w:r>
              <w:rPr>
                <w:sz w:val="20"/>
                <w:szCs w:val="20"/>
              </w:rPr>
              <w:t>Całość inwestycji komunikacyjnych obejmuje poza budowlami drogowymi także</w:t>
            </w:r>
          </w:p>
          <w:p w14:paraId="092305CA" w14:textId="77777777" w:rsidR="00DE5E78" w:rsidRDefault="00000000">
            <w:pPr>
              <w:pStyle w:val="TableParagraph"/>
              <w:ind w:left="720"/>
              <w:rPr>
                <w:sz w:val="20"/>
                <w:szCs w:val="20"/>
              </w:rPr>
            </w:pPr>
            <w:r>
              <w:rPr>
                <w:sz w:val="20"/>
                <w:szCs w:val="20"/>
              </w:rPr>
              <w:t>urządzenia towarzyszące rozwiązaniom komunikacyjnym, w tym m. in.: przynależne</w:t>
            </w:r>
          </w:p>
          <w:p w14:paraId="1FA1BC39" w14:textId="77777777" w:rsidR="00DE5E78" w:rsidRDefault="00000000">
            <w:pPr>
              <w:pStyle w:val="TableParagraph"/>
              <w:ind w:left="720"/>
              <w:rPr>
                <w:sz w:val="20"/>
                <w:szCs w:val="20"/>
              </w:rPr>
            </w:pPr>
            <w:r>
              <w:rPr>
                <w:sz w:val="20"/>
                <w:szCs w:val="20"/>
              </w:rPr>
              <w:t>odpowiednio drogowe obiekty inżynierskie, urządzenia i instalacje służące potrzebom</w:t>
            </w:r>
          </w:p>
          <w:p w14:paraId="1ABEA622" w14:textId="77777777" w:rsidR="00DE5E78" w:rsidRDefault="00000000">
            <w:pPr>
              <w:pStyle w:val="TableParagraph"/>
              <w:ind w:left="720"/>
              <w:rPr>
                <w:sz w:val="20"/>
                <w:szCs w:val="20"/>
              </w:rPr>
            </w:pPr>
            <w:r>
              <w:rPr>
                <w:sz w:val="20"/>
                <w:szCs w:val="20"/>
              </w:rPr>
              <w:t>zarządzania drogą, prowadzeniu i obsłudze ruchu drogowego oraz ochronie akustycznej</w:t>
            </w:r>
          </w:p>
          <w:p w14:paraId="1EF82E83" w14:textId="77777777" w:rsidR="00DE5E78" w:rsidRDefault="00000000">
            <w:pPr>
              <w:pStyle w:val="TableParagraph"/>
              <w:ind w:left="720"/>
              <w:rPr>
                <w:sz w:val="20"/>
                <w:szCs w:val="20"/>
              </w:rPr>
            </w:pPr>
            <w:r>
              <w:rPr>
                <w:sz w:val="20"/>
                <w:szCs w:val="20"/>
              </w:rPr>
              <w:t>przyległych terenów. W terenach dróg publicznych dopuszcza się lokalizację: obiektów związanych z obsługą pasażerów, w ramach zagospodarowania przystanków komunikacji miejskiej oraz zieleń towarzyszącą.</w:t>
            </w:r>
          </w:p>
          <w:p w14:paraId="321D07FF" w14:textId="77777777" w:rsidR="00DE5E78" w:rsidRDefault="00000000">
            <w:pPr>
              <w:pStyle w:val="TableParagraph"/>
              <w:numPr>
                <w:ilvl w:val="0"/>
                <w:numId w:val="14"/>
              </w:numPr>
              <w:rPr>
                <w:sz w:val="20"/>
                <w:szCs w:val="20"/>
              </w:rPr>
            </w:pPr>
            <w:r>
              <w:rPr>
                <w:sz w:val="20"/>
                <w:szCs w:val="20"/>
              </w:rPr>
              <w:t>Utrzymanie, przebudowa, remont, rozbudowa i budowa infrastruktury technicznej:</w:t>
            </w:r>
          </w:p>
          <w:p w14:paraId="1EC88227" w14:textId="77777777" w:rsidR="00DE5E78" w:rsidRDefault="00000000">
            <w:pPr>
              <w:pStyle w:val="TableParagraph"/>
              <w:ind w:left="720"/>
              <w:rPr>
                <w:sz w:val="20"/>
                <w:szCs w:val="20"/>
              </w:rPr>
            </w:pPr>
            <w:r>
              <w:rPr>
                <w:sz w:val="20"/>
                <w:szCs w:val="20"/>
              </w:rPr>
              <w:t>1) Zaopatrzenie w wodę</w:t>
            </w:r>
          </w:p>
          <w:p w14:paraId="0D35D4B5" w14:textId="77777777" w:rsidR="00DE5E78" w:rsidRDefault="00000000">
            <w:pPr>
              <w:pStyle w:val="TableParagraph"/>
              <w:ind w:left="720"/>
              <w:rPr>
                <w:sz w:val="20"/>
                <w:szCs w:val="20"/>
              </w:rPr>
            </w:pPr>
            <w:r>
              <w:rPr>
                <w:sz w:val="20"/>
                <w:szCs w:val="20"/>
              </w:rPr>
              <w:t>2) Odprowadzenie ścieków oraz wód opadowych.</w:t>
            </w:r>
          </w:p>
          <w:p w14:paraId="652DE29E" w14:textId="77777777" w:rsidR="00DE5E78" w:rsidRDefault="00DE5E78">
            <w:pPr>
              <w:pStyle w:val="TableParagraph"/>
              <w:rPr>
                <w:sz w:val="20"/>
                <w:szCs w:val="20"/>
              </w:rPr>
            </w:pPr>
          </w:p>
          <w:p w14:paraId="2C5BB073" w14:textId="77777777" w:rsidR="00DE5E78" w:rsidRDefault="00000000">
            <w:pPr>
              <w:pStyle w:val="TableParagraph"/>
              <w:rPr>
                <w:b/>
                <w:bCs/>
                <w:sz w:val="20"/>
                <w:szCs w:val="20"/>
              </w:rPr>
            </w:pPr>
            <w:r>
              <w:rPr>
                <w:b/>
                <w:bCs/>
                <w:sz w:val="20"/>
                <w:szCs w:val="20"/>
              </w:rPr>
              <w:t>MIEJSCOWEGO PLANU ZAGOSPODAROWANIA PRZESTRZENNEGO „DLA WYBRANYCH OBSZARÓW PRZYRODNICZYCH MIASTA KRAKOWA” – etap A</w:t>
            </w:r>
          </w:p>
          <w:p w14:paraId="548CF894" w14:textId="77777777" w:rsidR="00DE5E78" w:rsidRDefault="00000000">
            <w:pPr>
              <w:pStyle w:val="TableParagraph"/>
              <w:numPr>
                <w:ilvl w:val="0"/>
                <w:numId w:val="15"/>
              </w:numPr>
              <w:rPr>
                <w:sz w:val="20"/>
                <w:szCs w:val="20"/>
              </w:rPr>
            </w:pPr>
            <w:r>
              <w:rPr>
                <w:sz w:val="20"/>
                <w:szCs w:val="20"/>
              </w:rPr>
              <w:lastRenderedPageBreak/>
              <w:t>Przebudowa, rozbudowa i budowa układu komunikacyjnego:</w:t>
            </w:r>
          </w:p>
          <w:p w14:paraId="3F292693" w14:textId="77777777" w:rsidR="00DE5E78" w:rsidRDefault="00000000">
            <w:pPr>
              <w:pStyle w:val="TableParagraph"/>
              <w:ind w:left="720"/>
              <w:rPr>
                <w:sz w:val="20"/>
                <w:szCs w:val="20"/>
              </w:rPr>
            </w:pPr>
            <w:r>
              <w:rPr>
                <w:sz w:val="20"/>
                <w:szCs w:val="20"/>
              </w:rPr>
              <w:t>Rozbudowa istniejącego układu komunikacyjnego obejmie budowę i rozbudowę dróg w terenach: 7.KDZ.1, 84.KDZ.1, 116.KDZ.1, 117.KDZ.1, 117.KDZ.3, 119.KDZ.1, 120.KDZ.1, 201.KDZ.1, 207.KDZ.1, 29.KDL.1, 42.KDL.1, 45.KDL.1, 67.KDL.1, 71.KDL.1, 71.KDL.2, 72.KDL.1, 101.KDL.1, 212.KDL.1, 200.KDL.1, 4.KDD.1, 5.KDD.1, 7.KDD.2, 19.KDD.2, 19.KDD.3, 19.KDD.4, 29.KDD.1, 29.KDD.2, 29.KDD.3, 33.KDD.1, 36.KDD.1, 37.KDD.1, 39.KDD.1, 43.KDD.1, 43.KDD.10, 44.KDD.1, 45.KDD.1, 67.KDD.1, 72.KDD.1, 83.KDD.1, 83.KDD.2, 100.KDD.2, 109.KDD.1, 131.KDD.1, 132.KDD.1, 153.KDD.1, 158.KDD.1, 158.KDD.2, 208.KDD.2</w:t>
            </w:r>
          </w:p>
          <w:p w14:paraId="28B9A2F4" w14:textId="77777777" w:rsidR="00DE5E78" w:rsidRDefault="00000000">
            <w:pPr>
              <w:pStyle w:val="TableParagraph"/>
              <w:ind w:left="720"/>
              <w:rPr>
                <w:sz w:val="20"/>
                <w:szCs w:val="20"/>
              </w:rPr>
            </w:pPr>
            <w:r>
              <w:rPr>
                <w:sz w:val="20"/>
                <w:szCs w:val="20"/>
              </w:rPr>
              <w:t>Całość inwestycji komunikacyjnych obejmuje poza budowlami drogowymi także urządzenia towarzyszące rozwiązaniom komunikacyjnym, w tym m.in.: przynależne</w:t>
            </w:r>
          </w:p>
          <w:p w14:paraId="74AD4467" w14:textId="77777777" w:rsidR="00DE5E78" w:rsidRDefault="00000000">
            <w:pPr>
              <w:pStyle w:val="TableParagraph"/>
              <w:ind w:left="720"/>
              <w:rPr>
                <w:sz w:val="20"/>
                <w:szCs w:val="20"/>
              </w:rPr>
            </w:pPr>
            <w:r>
              <w:rPr>
                <w:sz w:val="20"/>
                <w:szCs w:val="20"/>
              </w:rPr>
              <w:t>odpowiednio drogowe obiekty inżynierskie, urządzenia i instalacje służące do prowadzenia i obsługi ruchu drogowego oraz dla potrzeb zarządzania drogą. W terenach dróg publicznych dopuszcza się lokalizację:</w:t>
            </w:r>
          </w:p>
          <w:p w14:paraId="3626147C" w14:textId="77777777" w:rsidR="00DE5E78" w:rsidRDefault="00000000">
            <w:pPr>
              <w:pStyle w:val="TableParagraph"/>
              <w:ind w:left="720"/>
              <w:rPr>
                <w:sz w:val="20"/>
                <w:szCs w:val="20"/>
              </w:rPr>
            </w:pPr>
            <w:r>
              <w:rPr>
                <w:sz w:val="20"/>
                <w:szCs w:val="20"/>
              </w:rPr>
              <w:t> obiektów związanych z obsługą pasażerów, w ramach zagospodarowania przystanków komunikacji miejskiej;</w:t>
            </w:r>
          </w:p>
          <w:p w14:paraId="6DECB6A1" w14:textId="77777777" w:rsidR="00DE5E78" w:rsidRDefault="00000000">
            <w:pPr>
              <w:pStyle w:val="TableParagraph"/>
              <w:ind w:left="720"/>
              <w:rPr>
                <w:sz w:val="20"/>
                <w:szCs w:val="20"/>
              </w:rPr>
            </w:pPr>
            <w:r>
              <w:rPr>
                <w:sz w:val="20"/>
                <w:szCs w:val="20"/>
              </w:rPr>
              <w:t> zieleni towarzyszącej.</w:t>
            </w:r>
          </w:p>
          <w:p w14:paraId="2D2739AC" w14:textId="77777777" w:rsidR="00DE5E78" w:rsidRDefault="00000000">
            <w:pPr>
              <w:pStyle w:val="TableParagraph"/>
              <w:numPr>
                <w:ilvl w:val="0"/>
                <w:numId w:val="15"/>
              </w:numPr>
              <w:rPr>
                <w:sz w:val="20"/>
                <w:szCs w:val="20"/>
              </w:rPr>
            </w:pPr>
            <w:r>
              <w:rPr>
                <w:sz w:val="20"/>
                <w:szCs w:val="20"/>
              </w:rPr>
              <w:t>Przebudowa, rozbudowa i budowa pozostałych systemów infrastruktury technicznej, dotyczących:</w:t>
            </w:r>
          </w:p>
          <w:p w14:paraId="54DC46A3" w14:textId="77777777" w:rsidR="00DE5E78" w:rsidRDefault="00000000">
            <w:pPr>
              <w:pStyle w:val="TableParagraph"/>
              <w:ind w:left="720"/>
              <w:rPr>
                <w:sz w:val="20"/>
                <w:szCs w:val="20"/>
              </w:rPr>
            </w:pPr>
            <w:r>
              <w:rPr>
                <w:sz w:val="20"/>
                <w:szCs w:val="20"/>
              </w:rPr>
              <w:t>1) Zaopatrzenia w wodę</w:t>
            </w:r>
          </w:p>
          <w:p w14:paraId="218EBC2D" w14:textId="77777777" w:rsidR="00DE5E78" w:rsidRDefault="00000000">
            <w:pPr>
              <w:pStyle w:val="TableParagraph"/>
              <w:ind w:left="720"/>
              <w:rPr>
                <w:sz w:val="20"/>
                <w:szCs w:val="20"/>
              </w:rPr>
            </w:pPr>
            <w:r>
              <w:rPr>
                <w:sz w:val="20"/>
                <w:szCs w:val="20"/>
              </w:rPr>
              <w:t>2) Odprowadzenia ścieków oraz wód opadowych.</w:t>
            </w:r>
          </w:p>
          <w:p w14:paraId="7BD5BF78" w14:textId="77777777" w:rsidR="00DE5E78" w:rsidRDefault="00DE5E78">
            <w:pPr>
              <w:pStyle w:val="TableParagraph"/>
              <w:rPr>
                <w:sz w:val="20"/>
                <w:szCs w:val="20"/>
              </w:rPr>
            </w:pPr>
          </w:p>
          <w:p w14:paraId="521F567A" w14:textId="77777777" w:rsidR="00DE5E78" w:rsidRDefault="00000000">
            <w:pPr>
              <w:pStyle w:val="TableParagraph"/>
              <w:rPr>
                <w:b/>
                <w:bCs/>
                <w:sz w:val="20"/>
                <w:szCs w:val="20"/>
              </w:rPr>
            </w:pPr>
            <w:r>
              <w:rPr>
                <w:b/>
                <w:bCs/>
                <w:sz w:val="20"/>
                <w:szCs w:val="20"/>
              </w:rPr>
              <w:t>Zmiana miejscowego planu zagospodarowania przestrzennego na obszarze Gminy Zielonki Nr 07 w granicach administracyjnych miejscowości Pękowice</w:t>
            </w:r>
          </w:p>
          <w:p w14:paraId="17457824" w14:textId="77777777" w:rsidR="00DE5E78" w:rsidRDefault="00000000">
            <w:pPr>
              <w:pStyle w:val="TableParagraph"/>
              <w:rPr>
                <w:sz w:val="20"/>
                <w:szCs w:val="20"/>
              </w:rPr>
            </w:pPr>
            <w:r>
              <w:rPr>
                <w:sz w:val="20"/>
                <w:szCs w:val="20"/>
              </w:rPr>
              <w:t xml:space="preserve">Nie przewiduje inwestycji z zakresu infrastruktury technicznej, które należą do zadań własnych gminy. </w:t>
            </w:r>
          </w:p>
          <w:p w14:paraId="5F1EAD2E" w14:textId="77777777" w:rsidR="00DE5E78" w:rsidRDefault="00DE5E78">
            <w:pPr>
              <w:pStyle w:val="TableParagraph"/>
              <w:rPr>
                <w:sz w:val="20"/>
                <w:szCs w:val="20"/>
              </w:rPr>
            </w:pPr>
          </w:p>
          <w:p w14:paraId="36E6AF14" w14:textId="77777777" w:rsidR="00DE5E78" w:rsidRDefault="00DE5E78">
            <w:pPr>
              <w:pStyle w:val="TableParagraph"/>
              <w:rPr>
                <w:sz w:val="20"/>
                <w:szCs w:val="20"/>
              </w:rPr>
            </w:pPr>
          </w:p>
          <w:p w14:paraId="4AD76549" w14:textId="77777777" w:rsidR="00DE5E78" w:rsidRDefault="00000000">
            <w:pPr>
              <w:pStyle w:val="TableParagraph"/>
              <w:rPr>
                <w:b/>
                <w:bCs/>
                <w:sz w:val="20"/>
                <w:szCs w:val="20"/>
              </w:rPr>
            </w:pPr>
            <w:r>
              <w:rPr>
                <w:b/>
                <w:bCs/>
                <w:sz w:val="20"/>
                <w:szCs w:val="20"/>
              </w:rPr>
              <w:t>MIEJSCOWY PLAN ZAGOSPODAROWANIA PRZESTRZENNEGO NA OBSZARZE</w:t>
            </w:r>
          </w:p>
          <w:p w14:paraId="44558540" w14:textId="77777777" w:rsidR="00DE5E78" w:rsidRDefault="00000000">
            <w:pPr>
              <w:pStyle w:val="TableParagraph"/>
              <w:rPr>
                <w:b/>
                <w:bCs/>
                <w:sz w:val="20"/>
                <w:szCs w:val="20"/>
              </w:rPr>
            </w:pPr>
            <w:r>
              <w:rPr>
                <w:b/>
                <w:bCs/>
                <w:sz w:val="20"/>
                <w:szCs w:val="20"/>
              </w:rPr>
              <w:t>GMINY ZIELONKI NR 06</w:t>
            </w:r>
          </w:p>
          <w:p w14:paraId="1FE5B906" w14:textId="77777777" w:rsidR="00DE5E78" w:rsidRDefault="00000000">
            <w:pPr>
              <w:pStyle w:val="TableParagraph"/>
              <w:rPr>
                <w:b/>
                <w:bCs/>
                <w:sz w:val="20"/>
                <w:szCs w:val="20"/>
              </w:rPr>
            </w:pPr>
            <w:r>
              <w:rPr>
                <w:b/>
                <w:bCs/>
                <w:sz w:val="20"/>
                <w:szCs w:val="20"/>
              </w:rPr>
              <w:t xml:space="preserve">W GRANICACH ADMINISTRACYJNYCH MIEJSCOWOŚCI ZIELONKI </w:t>
            </w:r>
          </w:p>
          <w:p w14:paraId="4AF7EDAD" w14:textId="77777777" w:rsidR="00DE5E78" w:rsidRDefault="00000000">
            <w:pPr>
              <w:pStyle w:val="TableParagraph"/>
              <w:rPr>
                <w:sz w:val="20"/>
                <w:szCs w:val="20"/>
              </w:rPr>
            </w:pPr>
            <w:r>
              <w:rPr>
                <w:sz w:val="20"/>
                <w:szCs w:val="20"/>
              </w:rPr>
              <w:t>Zapisane w planie miejscowym inwestycje związane będą przede wszystkim z rozbudową sieci</w:t>
            </w:r>
          </w:p>
          <w:p w14:paraId="2465DF2A" w14:textId="77777777" w:rsidR="00DE5E78" w:rsidRDefault="00000000">
            <w:pPr>
              <w:pStyle w:val="TableParagraph"/>
              <w:rPr>
                <w:sz w:val="20"/>
                <w:szCs w:val="20"/>
              </w:rPr>
            </w:pPr>
            <w:r>
              <w:rPr>
                <w:sz w:val="20"/>
                <w:szCs w:val="20"/>
              </w:rPr>
              <w:t xml:space="preserve">kanalizacyjnej i wodociągowej oraz modernizacją dróg i ulic, jak również realizacją oświetlenia ulicznego układów komunikacyjnych. </w:t>
            </w:r>
          </w:p>
          <w:p w14:paraId="732F1583" w14:textId="77777777" w:rsidR="00DE5E78" w:rsidRDefault="00DE5E78">
            <w:pPr>
              <w:pStyle w:val="TableParagraph"/>
              <w:rPr>
                <w:sz w:val="20"/>
                <w:szCs w:val="20"/>
              </w:rPr>
            </w:pPr>
          </w:p>
          <w:p w14:paraId="705938D3" w14:textId="77777777" w:rsidR="00DE5E78" w:rsidRDefault="00DE5E78">
            <w:pPr>
              <w:pStyle w:val="TableParagraph"/>
              <w:rPr>
                <w:sz w:val="20"/>
                <w:szCs w:val="20"/>
              </w:rPr>
            </w:pPr>
          </w:p>
          <w:p w14:paraId="29E5E8C5" w14:textId="77777777" w:rsidR="00DE5E78" w:rsidRDefault="00000000">
            <w:pPr>
              <w:pStyle w:val="TableParagraph"/>
              <w:rPr>
                <w:b/>
                <w:bCs/>
                <w:sz w:val="20"/>
                <w:szCs w:val="20"/>
              </w:rPr>
            </w:pPr>
            <w:r>
              <w:rPr>
                <w:b/>
                <w:bCs/>
                <w:sz w:val="20"/>
                <w:szCs w:val="20"/>
              </w:rPr>
              <w:t>MIEJSCOWY PLAN ZAGOSPODAROWANIA PRZESTRZENNEGO NA OBSZARZE</w:t>
            </w:r>
          </w:p>
          <w:p w14:paraId="741F999E" w14:textId="77777777" w:rsidR="00DE5E78" w:rsidRDefault="00000000">
            <w:pPr>
              <w:pStyle w:val="TableParagraph"/>
              <w:rPr>
                <w:b/>
                <w:bCs/>
                <w:sz w:val="20"/>
                <w:szCs w:val="20"/>
              </w:rPr>
            </w:pPr>
            <w:r>
              <w:rPr>
                <w:b/>
                <w:bCs/>
                <w:sz w:val="20"/>
                <w:szCs w:val="20"/>
              </w:rPr>
              <w:t>GMINY ZIELONKI NR 35</w:t>
            </w:r>
          </w:p>
          <w:p w14:paraId="7B552A3F" w14:textId="77777777" w:rsidR="00DE5E78" w:rsidRDefault="00000000">
            <w:pPr>
              <w:pStyle w:val="TableParagraph"/>
              <w:rPr>
                <w:b/>
                <w:bCs/>
                <w:sz w:val="20"/>
                <w:szCs w:val="20"/>
              </w:rPr>
            </w:pPr>
            <w:r>
              <w:rPr>
                <w:b/>
                <w:bCs/>
                <w:sz w:val="20"/>
                <w:szCs w:val="20"/>
              </w:rPr>
              <w:lastRenderedPageBreak/>
              <w:t>W GRANICACH ADMINISTRACYJNYCH MIEJSCOWOŚCI ZIELONKI rejon granicy z miastem Kraków</w:t>
            </w:r>
          </w:p>
          <w:p w14:paraId="0D42A9CD" w14:textId="77777777" w:rsidR="00DE5E78" w:rsidRDefault="00000000">
            <w:pPr>
              <w:pStyle w:val="TableParagraph"/>
              <w:rPr>
                <w:sz w:val="20"/>
                <w:szCs w:val="20"/>
              </w:rPr>
            </w:pPr>
            <w:r>
              <w:rPr>
                <w:sz w:val="20"/>
                <w:szCs w:val="20"/>
              </w:rPr>
              <w:t>Zapisane w planie miejscowym inwestycje związane będą przede wszystkim z rozbudową sieci</w:t>
            </w:r>
          </w:p>
          <w:p w14:paraId="5178DB23" w14:textId="77777777" w:rsidR="00DE5E78" w:rsidRDefault="00000000">
            <w:pPr>
              <w:pStyle w:val="TableParagraph"/>
              <w:rPr>
                <w:sz w:val="20"/>
                <w:szCs w:val="20"/>
              </w:rPr>
            </w:pPr>
            <w:r>
              <w:rPr>
                <w:sz w:val="20"/>
                <w:szCs w:val="20"/>
              </w:rPr>
              <w:t xml:space="preserve">kanalizacyjnej i wodociągowej oraz modernizacją dróg i ulic, jak również realizacją oświetlenia ulicznego układów komunikacyjnych. </w:t>
            </w:r>
          </w:p>
        </w:tc>
      </w:tr>
      <w:tr w:rsidR="00DE5E78" w14:paraId="16282BE2" w14:textId="77777777">
        <w:trPr>
          <w:trHeight w:val="4357"/>
        </w:trPr>
        <w:tc>
          <w:tcPr>
            <w:tcW w:w="2550" w:type="dxa"/>
            <w:vMerge/>
            <w:tcBorders>
              <w:top w:val="single" w:sz="4" w:space="0" w:color="000001"/>
              <w:left w:val="single" w:sz="4" w:space="0" w:color="000001"/>
              <w:bottom w:val="single" w:sz="4" w:space="0" w:color="000001"/>
              <w:right w:val="single" w:sz="4" w:space="0" w:color="000001"/>
            </w:tcBorders>
            <w:shd w:val="clear" w:color="auto" w:fill="F3F3F3"/>
          </w:tcPr>
          <w:p w14:paraId="39A943CC" w14:textId="77777777" w:rsidR="00DE5E78" w:rsidRDefault="00DE5E78">
            <w:pPr>
              <w:rPr>
                <w:rFonts w:hint="eastAsia"/>
              </w:rPr>
            </w:pPr>
          </w:p>
        </w:tc>
        <w:tc>
          <w:tcPr>
            <w:tcW w:w="2385" w:type="dxa"/>
            <w:tcBorders>
              <w:top w:val="single" w:sz="4" w:space="0" w:color="000001"/>
              <w:left w:val="single" w:sz="4" w:space="0" w:color="000001"/>
              <w:bottom w:val="single" w:sz="4" w:space="0" w:color="000001"/>
              <w:right w:val="single" w:sz="4" w:space="0" w:color="000001"/>
            </w:tcBorders>
          </w:tcPr>
          <w:p w14:paraId="2D9AC3ED" w14:textId="77777777" w:rsidR="00DE5E78" w:rsidRDefault="00000000">
            <w:pPr>
              <w:pStyle w:val="TableParagraph"/>
              <w:spacing w:before="5" w:line="247" w:lineRule="auto"/>
              <w:ind w:left="108" w:right="552"/>
              <w:rPr>
                <w:sz w:val="20"/>
                <w:szCs w:val="20"/>
              </w:rPr>
            </w:pPr>
            <w:r>
              <w:rPr>
                <w:sz w:val="20"/>
                <w:szCs w:val="20"/>
              </w:rPr>
              <w:t>decyzjach</w:t>
            </w:r>
            <w:r>
              <w:rPr>
                <w:spacing w:val="-13"/>
                <w:sz w:val="20"/>
                <w:szCs w:val="20"/>
              </w:rPr>
              <w:t xml:space="preserve"> </w:t>
            </w:r>
            <w:r>
              <w:rPr>
                <w:sz w:val="20"/>
                <w:szCs w:val="20"/>
              </w:rPr>
              <w:t>o</w:t>
            </w:r>
            <w:r>
              <w:rPr>
                <w:spacing w:val="-12"/>
                <w:sz w:val="20"/>
                <w:szCs w:val="20"/>
              </w:rPr>
              <w:t xml:space="preserve"> </w:t>
            </w:r>
            <w:r>
              <w:rPr>
                <w:sz w:val="20"/>
                <w:szCs w:val="20"/>
              </w:rPr>
              <w:t>warunkach</w:t>
            </w:r>
            <w:r>
              <w:rPr>
                <w:spacing w:val="-13"/>
                <w:sz w:val="20"/>
                <w:szCs w:val="20"/>
              </w:rPr>
              <w:t xml:space="preserve"> </w:t>
            </w:r>
            <w:r>
              <w:rPr>
                <w:sz w:val="20"/>
                <w:szCs w:val="20"/>
              </w:rPr>
              <w:t>zabudowy i zagospodarowania terenu</w:t>
            </w:r>
          </w:p>
        </w:tc>
        <w:tc>
          <w:tcPr>
            <w:tcW w:w="4415" w:type="dxa"/>
            <w:tcBorders>
              <w:top w:val="single" w:sz="4" w:space="0" w:color="000001"/>
              <w:left w:val="single" w:sz="4" w:space="0" w:color="000001"/>
              <w:bottom w:val="single" w:sz="4" w:space="0" w:color="000001"/>
              <w:right w:val="single" w:sz="4" w:space="0" w:color="000001"/>
            </w:tcBorders>
            <w:vAlign w:val="center"/>
          </w:tcPr>
          <w:p w14:paraId="255B1445" w14:textId="77777777" w:rsidR="00DE5E78" w:rsidRDefault="00000000">
            <w:pPr>
              <w:pStyle w:val="TableParagraph"/>
              <w:ind w:left="57"/>
              <w:rPr>
                <w:sz w:val="20"/>
                <w:szCs w:val="20"/>
              </w:rPr>
            </w:pPr>
            <w:r>
              <w:rPr>
                <w:sz w:val="20"/>
                <w:szCs w:val="20"/>
              </w:rPr>
              <w:t xml:space="preserve">Cały teren w obrębie 1 km oprócz fragmentu obrębu K24 (0024) pokryty miejscowymi planami zagospodarowania przestrzennego zarówno w Mieście Kraków, jak i w Gminie Zielonki więc jeśli kiedykolwiek wydano decyzję o warunkach zabudowy, a nie zostały one zmaterializowane stały się nie ważne z chwilą wprowadzenia planów zagospodarowania. </w:t>
            </w:r>
          </w:p>
          <w:p w14:paraId="3225653F" w14:textId="77777777" w:rsidR="00DE5E78" w:rsidRDefault="00DE5E78">
            <w:pPr>
              <w:pStyle w:val="TableParagraph"/>
              <w:ind w:left="57"/>
              <w:rPr>
                <w:sz w:val="20"/>
                <w:szCs w:val="20"/>
              </w:rPr>
            </w:pPr>
          </w:p>
          <w:p w14:paraId="5FA9F4FB" w14:textId="77777777" w:rsidR="00DE5E78" w:rsidRDefault="00000000">
            <w:pPr>
              <w:pStyle w:val="TableParagraph"/>
              <w:ind w:left="57"/>
              <w:rPr>
                <w:sz w:val="20"/>
                <w:szCs w:val="20"/>
              </w:rPr>
            </w:pPr>
            <w:r>
              <w:rPr>
                <w:sz w:val="20"/>
                <w:szCs w:val="20"/>
              </w:rPr>
              <w:t xml:space="preserve">Dla obrębu K24 (0024) od 2019 roku wydano kilkanaście decyzji o warunkach zabudowy dla zabudowy jednorodzinnej wraz z infrastrukturą towarzyszącą lub budynkami towarzyszącymi, np. garaże. Nie są to więc decyzje, które mogłyby w przyszłości wpływać na warunki życia. Wydano również decyzję umarzającą w sprawie wydania warunków zabudowy dla budynku hotelowego. </w:t>
            </w:r>
          </w:p>
        </w:tc>
      </w:tr>
      <w:tr w:rsidR="00DE5E78" w14:paraId="17B2AD85" w14:textId="77777777">
        <w:trPr>
          <w:trHeight w:val="1305"/>
        </w:trPr>
        <w:tc>
          <w:tcPr>
            <w:tcW w:w="2550" w:type="dxa"/>
            <w:vMerge/>
            <w:tcBorders>
              <w:top w:val="single" w:sz="4" w:space="0" w:color="000001"/>
              <w:left w:val="single" w:sz="4" w:space="0" w:color="000001"/>
              <w:bottom w:val="single" w:sz="4" w:space="0" w:color="000001"/>
              <w:right w:val="single" w:sz="4" w:space="0" w:color="000001"/>
            </w:tcBorders>
            <w:shd w:val="clear" w:color="auto" w:fill="F3F3F3"/>
          </w:tcPr>
          <w:p w14:paraId="1E2849C1" w14:textId="77777777" w:rsidR="00DE5E78" w:rsidRDefault="00DE5E78">
            <w:pPr>
              <w:rPr>
                <w:rFonts w:hint="eastAsia"/>
              </w:rPr>
            </w:pPr>
          </w:p>
        </w:tc>
        <w:tc>
          <w:tcPr>
            <w:tcW w:w="2385" w:type="dxa"/>
            <w:tcBorders>
              <w:top w:val="single" w:sz="4" w:space="0" w:color="000001"/>
              <w:left w:val="single" w:sz="4" w:space="0" w:color="000001"/>
              <w:bottom w:val="single" w:sz="4" w:space="0" w:color="000001"/>
              <w:right w:val="single" w:sz="4" w:space="0" w:color="000001"/>
            </w:tcBorders>
          </w:tcPr>
          <w:p w14:paraId="0AA243FD" w14:textId="77777777" w:rsidR="00DE5E78" w:rsidRDefault="00000000">
            <w:pPr>
              <w:pStyle w:val="TableParagraph"/>
              <w:spacing w:before="137"/>
              <w:ind w:left="108"/>
              <w:rPr>
                <w:sz w:val="20"/>
                <w:szCs w:val="20"/>
              </w:rPr>
            </w:pPr>
            <w:r>
              <w:rPr>
                <w:sz w:val="20"/>
                <w:szCs w:val="20"/>
              </w:rPr>
              <w:t>decyzjach</w:t>
            </w:r>
            <w:r>
              <w:rPr>
                <w:spacing w:val="30"/>
                <w:sz w:val="20"/>
                <w:szCs w:val="20"/>
              </w:rPr>
              <w:t xml:space="preserve"> </w:t>
            </w:r>
            <w:r>
              <w:rPr>
                <w:sz w:val="20"/>
                <w:szCs w:val="20"/>
              </w:rPr>
              <w:t>o</w:t>
            </w:r>
            <w:r>
              <w:rPr>
                <w:spacing w:val="32"/>
                <w:sz w:val="20"/>
                <w:szCs w:val="20"/>
              </w:rPr>
              <w:t xml:space="preserve"> </w:t>
            </w:r>
            <w:r>
              <w:rPr>
                <w:sz w:val="20"/>
                <w:szCs w:val="20"/>
              </w:rPr>
              <w:t>środowiskowych</w:t>
            </w:r>
            <w:r>
              <w:rPr>
                <w:spacing w:val="32"/>
                <w:sz w:val="20"/>
                <w:szCs w:val="20"/>
              </w:rPr>
              <w:t xml:space="preserve"> </w:t>
            </w:r>
            <w:r>
              <w:rPr>
                <w:sz w:val="20"/>
                <w:szCs w:val="20"/>
              </w:rPr>
              <w:t>uwarun</w:t>
            </w:r>
            <w:r>
              <w:rPr>
                <w:spacing w:val="-2"/>
                <w:sz w:val="20"/>
                <w:szCs w:val="20"/>
              </w:rPr>
              <w:t>kowaniach</w:t>
            </w:r>
          </w:p>
        </w:tc>
        <w:tc>
          <w:tcPr>
            <w:tcW w:w="4415" w:type="dxa"/>
            <w:tcBorders>
              <w:top w:val="single" w:sz="4" w:space="0" w:color="000001"/>
              <w:left w:val="single" w:sz="4" w:space="0" w:color="000001"/>
              <w:bottom w:val="single" w:sz="4" w:space="0" w:color="000001"/>
              <w:right w:val="single" w:sz="4" w:space="0" w:color="000001"/>
            </w:tcBorders>
            <w:vAlign w:val="center"/>
          </w:tcPr>
          <w:p w14:paraId="0E16F058" w14:textId="77777777" w:rsidR="00DE5E78" w:rsidRDefault="00000000">
            <w:pPr>
              <w:pStyle w:val="TableParagraph"/>
              <w:numPr>
                <w:ilvl w:val="0"/>
                <w:numId w:val="16"/>
              </w:numPr>
            </w:pPr>
            <w:r>
              <w:rPr>
                <w:sz w:val="20"/>
                <w:szCs w:val="20"/>
              </w:rPr>
              <w:t>Decyzja Wójta Gminy Zielonki nr BU.6220.15.2022 z dnia 19.07.2022 r. o środowiskowych uwarunkowaniach zgody na realizację przedsięwzięcia mogącego potencjalnie znacząco oddziaływać na środowisko dla inwestycji pn.: „Wykonanie urządzenia wodnego, tj. studni P-1 służącej do poboru wody podziemnej dla potrzeb Przedsiębiorstwa Usług Komunalnych w Zielonkach Sp. z o.o.”.</w:t>
            </w:r>
          </w:p>
          <w:p w14:paraId="210F129F" w14:textId="77777777" w:rsidR="00DE5E78" w:rsidRDefault="00000000">
            <w:pPr>
              <w:pStyle w:val="TableParagraph"/>
              <w:numPr>
                <w:ilvl w:val="0"/>
                <w:numId w:val="16"/>
              </w:numPr>
            </w:pPr>
            <w:r>
              <w:rPr>
                <w:sz w:val="20"/>
                <w:szCs w:val="20"/>
              </w:rPr>
              <w:t>Decyzja Prezydenta Miasta Krakowa nr WS-04.6220.63.2022.RJ z dnia 30.06..2022 r. o środowiskowych uwarunkowaniach zmieniająca decyzję wydaną dla przedsięwzięcia polegającego na budowie parkingów naziemnych wraz z infrastrukturą w ramach inwestycji pn.: "Budowa – 24 budynków mieszkalnych jednorodzinnych z dwoma wydzielonymi lokalami mieszkalnymi, - 1 budynku technicznego z pomieszczeniem kotłowni, wraz z instalacjami wewnętrznymi (</w:t>
            </w:r>
            <w:proofErr w:type="spellStart"/>
            <w:r>
              <w:rPr>
                <w:sz w:val="20"/>
                <w:szCs w:val="20"/>
              </w:rPr>
              <w:t>wod-kan</w:t>
            </w:r>
            <w:proofErr w:type="spellEnd"/>
            <w:r>
              <w:rPr>
                <w:sz w:val="20"/>
                <w:szCs w:val="20"/>
              </w:rPr>
              <w:t xml:space="preserve">, centralnego ogrzewania, gazową, wentylacji mechanicznej z odzyskiem ciepła, elektryczną, niskonapięciową, kanalizacją deszczową ze zbiornikami retencyjnymi na wody opadowe, wewnętrznym układem komunikacyjnym obejmującym (dojścia, dojazdy do budynków i miejsca postojowe) oraz infrastrukturą techniczną obejmującą (zewnętrzne odcinki wewnętrznych instalacji : kanalizacji sanitarnej, kanalizacji deszczowej, wewnętrzne linie zasilające, teletechnicznej) oświetlenie terenu i zewnętrzną instalację ciepłowniczą w </w:t>
            </w:r>
            <w:r>
              <w:rPr>
                <w:sz w:val="20"/>
                <w:szCs w:val="20"/>
              </w:rPr>
              <w:lastRenderedPageBreak/>
              <w:t xml:space="preserve">Krakowie na działkach nr : 370, 375, 378, 383, 385, 384, 382, 381, 377, 373, 374, 369, 368, 371, 372, 376, 380, 349, 350, 351, 352, 353, 354, 355/1, 355/2, 356/1, 356/2 </w:t>
            </w:r>
            <w:proofErr w:type="spellStart"/>
            <w:r>
              <w:rPr>
                <w:sz w:val="20"/>
                <w:szCs w:val="20"/>
              </w:rPr>
              <w:t>obr</w:t>
            </w:r>
            <w:proofErr w:type="spellEnd"/>
            <w:r>
              <w:rPr>
                <w:sz w:val="20"/>
                <w:szCs w:val="20"/>
              </w:rPr>
              <w:t xml:space="preserve">. 25 </w:t>
            </w:r>
            <w:proofErr w:type="spellStart"/>
            <w:r>
              <w:rPr>
                <w:sz w:val="20"/>
                <w:szCs w:val="20"/>
              </w:rPr>
              <w:t>Krowodrza</w:t>
            </w:r>
            <w:proofErr w:type="spellEnd"/>
            <w:r>
              <w:rPr>
                <w:sz w:val="20"/>
                <w:szCs w:val="20"/>
              </w:rPr>
              <w:t xml:space="preserve">" zlokalizowanej w rejonie ulicy </w:t>
            </w:r>
            <w:proofErr w:type="spellStart"/>
            <w:r>
              <w:rPr>
                <w:sz w:val="20"/>
                <w:szCs w:val="20"/>
              </w:rPr>
              <w:t>Pękowickiej</w:t>
            </w:r>
            <w:proofErr w:type="spellEnd"/>
            <w:r>
              <w:rPr>
                <w:sz w:val="20"/>
                <w:szCs w:val="20"/>
              </w:rPr>
              <w:t xml:space="preserve"> w Krakowie.</w:t>
            </w:r>
          </w:p>
          <w:p w14:paraId="5A4A2F82" w14:textId="77777777" w:rsidR="00DE5E78" w:rsidRDefault="00000000">
            <w:pPr>
              <w:pStyle w:val="TableParagraph"/>
              <w:numPr>
                <w:ilvl w:val="0"/>
                <w:numId w:val="16"/>
              </w:numPr>
            </w:pPr>
            <w:r>
              <w:rPr>
                <w:sz w:val="20"/>
                <w:szCs w:val="20"/>
              </w:rPr>
              <w:t xml:space="preserve">Decyzja Wójta Gminy Zielonki nr BU.6220.40.2021 z dnia 18.05.2022 r. o środowiskowych uwarunkowaniach zgody na realizację przedsięwzięcia mogącego potencjalnie znacząco oddziaływać na środowisko dla inwestycji </w:t>
            </w:r>
            <w:proofErr w:type="spellStart"/>
            <w:r>
              <w:rPr>
                <w:sz w:val="20"/>
                <w:szCs w:val="20"/>
              </w:rPr>
              <w:t>pn</w:t>
            </w:r>
            <w:proofErr w:type="spellEnd"/>
            <w:r>
              <w:rPr>
                <w:sz w:val="20"/>
                <w:szCs w:val="20"/>
              </w:rPr>
              <w:t>: „Opracowanie projektu budowlanego i uzyskanie decyzji ZRID wraz z opracowaniem projektu wykonawczego dla przebudowy ul. Bankowej w Zielonkach”.</w:t>
            </w:r>
          </w:p>
          <w:p w14:paraId="6B0D6E95" w14:textId="77777777" w:rsidR="00DE5E78" w:rsidRDefault="00000000">
            <w:pPr>
              <w:pStyle w:val="TableParagraph"/>
              <w:numPr>
                <w:ilvl w:val="0"/>
                <w:numId w:val="16"/>
              </w:numPr>
            </w:pPr>
            <w:r>
              <w:rPr>
                <w:sz w:val="20"/>
                <w:szCs w:val="20"/>
              </w:rPr>
              <w:t>Decyzja Regionalnego Dyrektora Ochrony Środowiska w Krakowie nr OO.4200.19.2013.AK/BP z dnia 15.01.2016 r. dla przedsięwzięcia pn.: „Budowa północnej obwodnicy Krakowa” dla wariantu 1.</w:t>
            </w:r>
          </w:p>
          <w:p w14:paraId="7D583A98" w14:textId="77777777" w:rsidR="00DE5E78" w:rsidRDefault="00DE5E78">
            <w:pPr>
              <w:pStyle w:val="TableParagraph"/>
              <w:rPr>
                <w:sz w:val="20"/>
                <w:szCs w:val="20"/>
              </w:rPr>
            </w:pPr>
          </w:p>
          <w:p w14:paraId="3CCCCBC9" w14:textId="77777777" w:rsidR="00DE5E78" w:rsidRDefault="00000000">
            <w:pPr>
              <w:pStyle w:val="TableParagraph"/>
              <w:rPr>
                <w:sz w:val="20"/>
                <w:szCs w:val="20"/>
              </w:rPr>
            </w:pPr>
            <w:r>
              <w:rPr>
                <w:sz w:val="20"/>
                <w:szCs w:val="20"/>
              </w:rPr>
              <w:t>Ponadto planowana inwestycja jest w odległości znacznie przekraczającej 1 km jednakże ze względu na jej rozmiar i zasięg oddziaływania należy wspomnieć, iż toczy się postępowanie w sprawie uzyskania decyzji o środowiskowych uwarunkowaniach dla przedsięwzięcia pod nazwą: „Budowa nowej drogi startowej na lotnisku Kraków Balice”.</w:t>
            </w:r>
          </w:p>
        </w:tc>
      </w:tr>
      <w:tr w:rsidR="00DE5E78" w14:paraId="5801D462" w14:textId="77777777">
        <w:trPr>
          <w:trHeight w:val="731"/>
        </w:trPr>
        <w:tc>
          <w:tcPr>
            <w:tcW w:w="2550" w:type="dxa"/>
            <w:vMerge/>
            <w:tcBorders>
              <w:top w:val="single" w:sz="4" w:space="0" w:color="000001"/>
              <w:left w:val="single" w:sz="4" w:space="0" w:color="000001"/>
              <w:bottom w:val="single" w:sz="4" w:space="0" w:color="000001"/>
              <w:right w:val="single" w:sz="4" w:space="0" w:color="000001"/>
            </w:tcBorders>
            <w:shd w:val="clear" w:color="auto" w:fill="F3F3F3"/>
          </w:tcPr>
          <w:p w14:paraId="3CB79671" w14:textId="77777777" w:rsidR="00DE5E78" w:rsidRDefault="00DE5E78">
            <w:pPr>
              <w:rPr>
                <w:rFonts w:hint="eastAsia"/>
              </w:rPr>
            </w:pPr>
          </w:p>
        </w:tc>
        <w:tc>
          <w:tcPr>
            <w:tcW w:w="2385" w:type="dxa"/>
            <w:tcBorders>
              <w:top w:val="single" w:sz="4" w:space="0" w:color="000001"/>
              <w:left w:val="single" w:sz="4" w:space="0" w:color="000001"/>
              <w:bottom w:val="single" w:sz="4" w:space="0" w:color="000001"/>
              <w:right w:val="single" w:sz="4" w:space="0" w:color="000001"/>
            </w:tcBorders>
          </w:tcPr>
          <w:p w14:paraId="6A133FB2" w14:textId="77777777" w:rsidR="00DE5E78" w:rsidRDefault="00000000">
            <w:pPr>
              <w:pStyle w:val="TableParagraph"/>
              <w:spacing w:before="137"/>
              <w:ind w:left="108"/>
              <w:rPr>
                <w:sz w:val="20"/>
                <w:szCs w:val="20"/>
              </w:rPr>
            </w:pPr>
            <w:r>
              <w:rPr>
                <w:sz w:val="20"/>
                <w:szCs w:val="20"/>
              </w:rPr>
              <w:t>uchwałach</w:t>
            </w:r>
            <w:r>
              <w:rPr>
                <w:spacing w:val="26"/>
                <w:sz w:val="20"/>
                <w:szCs w:val="20"/>
              </w:rPr>
              <w:t xml:space="preserve"> </w:t>
            </w:r>
            <w:r>
              <w:rPr>
                <w:sz w:val="20"/>
                <w:szCs w:val="20"/>
              </w:rPr>
              <w:t>o</w:t>
            </w:r>
            <w:r>
              <w:rPr>
                <w:spacing w:val="27"/>
                <w:sz w:val="20"/>
                <w:szCs w:val="20"/>
              </w:rPr>
              <w:t xml:space="preserve"> </w:t>
            </w:r>
            <w:r>
              <w:rPr>
                <w:sz w:val="20"/>
                <w:szCs w:val="20"/>
              </w:rPr>
              <w:t>obszarach</w:t>
            </w:r>
            <w:r>
              <w:rPr>
                <w:spacing w:val="25"/>
                <w:sz w:val="20"/>
                <w:szCs w:val="20"/>
              </w:rPr>
              <w:t xml:space="preserve"> </w:t>
            </w:r>
            <w:r>
              <w:rPr>
                <w:sz w:val="20"/>
                <w:szCs w:val="20"/>
              </w:rPr>
              <w:t xml:space="preserve">ograniczonego </w:t>
            </w:r>
            <w:r>
              <w:rPr>
                <w:spacing w:val="-2"/>
                <w:sz w:val="20"/>
                <w:szCs w:val="20"/>
              </w:rPr>
              <w:t>użytkowania</w:t>
            </w:r>
          </w:p>
        </w:tc>
        <w:tc>
          <w:tcPr>
            <w:tcW w:w="4415" w:type="dxa"/>
            <w:tcBorders>
              <w:top w:val="single" w:sz="4" w:space="0" w:color="000001"/>
              <w:left w:val="single" w:sz="4" w:space="0" w:color="000001"/>
              <w:bottom w:val="single" w:sz="4" w:space="0" w:color="000001"/>
              <w:right w:val="single" w:sz="4" w:space="0" w:color="000001"/>
            </w:tcBorders>
          </w:tcPr>
          <w:p w14:paraId="7F7F76E9" w14:textId="77777777" w:rsidR="00DE5E78" w:rsidRDefault="00000000">
            <w:pPr>
              <w:pStyle w:val="TableParagraph"/>
              <w:spacing w:before="127"/>
              <w:ind w:left="50"/>
              <w:rPr>
                <w:sz w:val="20"/>
                <w:szCs w:val="20"/>
              </w:rPr>
            </w:pPr>
            <w:r>
              <w:rPr>
                <w:color w:val="000000"/>
                <w:sz w:val="20"/>
                <w:szCs w:val="20"/>
              </w:rPr>
              <w:t>Nie dotyczy</w:t>
            </w:r>
          </w:p>
        </w:tc>
      </w:tr>
      <w:tr w:rsidR="00DE5E78" w14:paraId="114675E4" w14:textId="77777777">
        <w:trPr>
          <w:trHeight w:val="518"/>
        </w:trPr>
        <w:tc>
          <w:tcPr>
            <w:tcW w:w="2550" w:type="dxa"/>
            <w:vMerge/>
            <w:tcBorders>
              <w:top w:val="single" w:sz="4" w:space="0" w:color="000001"/>
              <w:left w:val="single" w:sz="4" w:space="0" w:color="000001"/>
              <w:bottom w:val="single" w:sz="4" w:space="0" w:color="000001"/>
              <w:right w:val="single" w:sz="4" w:space="0" w:color="000001"/>
            </w:tcBorders>
            <w:shd w:val="clear" w:color="auto" w:fill="F3F3F3"/>
          </w:tcPr>
          <w:p w14:paraId="593DAAA9" w14:textId="77777777" w:rsidR="00DE5E78" w:rsidRDefault="00DE5E78">
            <w:pPr>
              <w:rPr>
                <w:rFonts w:hint="eastAsia"/>
              </w:rPr>
            </w:pPr>
          </w:p>
        </w:tc>
        <w:tc>
          <w:tcPr>
            <w:tcW w:w="2385" w:type="dxa"/>
            <w:tcBorders>
              <w:top w:val="single" w:sz="4" w:space="0" w:color="000001"/>
              <w:left w:val="single" w:sz="4" w:space="0" w:color="000001"/>
              <w:bottom w:val="single" w:sz="4" w:space="0" w:color="000001"/>
              <w:right w:val="single" w:sz="4" w:space="0" w:color="000001"/>
            </w:tcBorders>
          </w:tcPr>
          <w:p w14:paraId="2DC90749" w14:textId="77777777" w:rsidR="00DE5E78" w:rsidRDefault="00000000">
            <w:pPr>
              <w:pStyle w:val="TableParagraph"/>
              <w:spacing w:before="137"/>
              <w:ind w:left="108"/>
              <w:rPr>
                <w:sz w:val="20"/>
                <w:szCs w:val="20"/>
              </w:rPr>
            </w:pPr>
            <w:r>
              <w:rPr>
                <w:sz w:val="20"/>
                <w:szCs w:val="20"/>
              </w:rPr>
              <w:t>miejscowych</w:t>
            </w:r>
            <w:r>
              <w:rPr>
                <w:spacing w:val="-9"/>
                <w:sz w:val="20"/>
                <w:szCs w:val="20"/>
              </w:rPr>
              <w:t xml:space="preserve"> </w:t>
            </w:r>
            <w:r>
              <w:rPr>
                <w:sz w:val="20"/>
                <w:szCs w:val="20"/>
              </w:rPr>
              <w:t>planach</w:t>
            </w:r>
            <w:r>
              <w:rPr>
                <w:spacing w:val="-8"/>
                <w:sz w:val="20"/>
                <w:szCs w:val="20"/>
              </w:rPr>
              <w:t xml:space="preserve"> </w:t>
            </w:r>
            <w:r>
              <w:rPr>
                <w:spacing w:val="-2"/>
                <w:sz w:val="20"/>
                <w:szCs w:val="20"/>
              </w:rPr>
              <w:t>odbudowy</w:t>
            </w:r>
          </w:p>
        </w:tc>
        <w:tc>
          <w:tcPr>
            <w:tcW w:w="4415" w:type="dxa"/>
            <w:tcBorders>
              <w:top w:val="single" w:sz="4" w:space="0" w:color="000001"/>
              <w:left w:val="single" w:sz="4" w:space="0" w:color="000001"/>
              <w:bottom w:val="single" w:sz="4" w:space="0" w:color="000001"/>
              <w:right w:val="single" w:sz="4" w:space="0" w:color="000001"/>
            </w:tcBorders>
            <w:vAlign w:val="center"/>
          </w:tcPr>
          <w:p w14:paraId="142958F5" w14:textId="77777777" w:rsidR="00DE5E78" w:rsidRDefault="00000000">
            <w:pPr>
              <w:pStyle w:val="TableParagraph"/>
              <w:ind w:left="57"/>
              <w:rPr>
                <w:sz w:val="20"/>
                <w:szCs w:val="20"/>
              </w:rPr>
            </w:pPr>
            <w:r>
              <w:rPr>
                <w:sz w:val="20"/>
                <w:szCs w:val="20"/>
              </w:rPr>
              <w:t>Nie dotyczy</w:t>
            </w:r>
          </w:p>
        </w:tc>
      </w:tr>
      <w:tr w:rsidR="00DE5E78" w14:paraId="560416AF" w14:textId="77777777">
        <w:trPr>
          <w:trHeight w:val="1959"/>
        </w:trPr>
        <w:tc>
          <w:tcPr>
            <w:tcW w:w="2550" w:type="dxa"/>
            <w:vMerge/>
            <w:tcBorders>
              <w:top w:val="single" w:sz="4" w:space="0" w:color="000001"/>
              <w:left w:val="single" w:sz="4" w:space="0" w:color="000001"/>
              <w:bottom w:val="single" w:sz="4" w:space="0" w:color="000001"/>
              <w:right w:val="single" w:sz="4" w:space="0" w:color="000001"/>
            </w:tcBorders>
            <w:shd w:val="clear" w:color="auto" w:fill="F3F3F3"/>
          </w:tcPr>
          <w:p w14:paraId="572558DC" w14:textId="77777777" w:rsidR="00DE5E78" w:rsidRDefault="00DE5E78">
            <w:pPr>
              <w:rPr>
                <w:rFonts w:hint="eastAsia"/>
              </w:rPr>
            </w:pPr>
          </w:p>
        </w:tc>
        <w:tc>
          <w:tcPr>
            <w:tcW w:w="2385" w:type="dxa"/>
            <w:tcBorders>
              <w:top w:val="single" w:sz="4" w:space="0" w:color="000001"/>
              <w:left w:val="single" w:sz="4" w:space="0" w:color="000001"/>
              <w:bottom w:val="single" w:sz="4" w:space="0" w:color="000001"/>
              <w:right w:val="single" w:sz="4" w:space="0" w:color="000001"/>
            </w:tcBorders>
          </w:tcPr>
          <w:p w14:paraId="4ECED021" w14:textId="77777777" w:rsidR="00DE5E78" w:rsidRDefault="00000000">
            <w:pPr>
              <w:pStyle w:val="TableParagraph"/>
              <w:tabs>
                <w:tab w:val="left" w:pos="1082"/>
                <w:tab w:val="left" w:pos="2194"/>
              </w:tabs>
              <w:spacing w:before="137"/>
              <w:ind w:left="108" w:right="99"/>
              <w:rPr>
                <w:sz w:val="20"/>
                <w:szCs w:val="20"/>
              </w:rPr>
            </w:pPr>
            <w:r>
              <w:rPr>
                <w:spacing w:val="-2"/>
                <w:sz w:val="20"/>
                <w:szCs w:val="20"/>
              </w:rPr>
              <w:t xml:space="preserve">mapach zagrożenia powodziowego </w:t>
            </w:r>
            <w:r>
              <w:rPr>
                <w:sz w:val="20"/>
                <w:szCs w:val="20"/>
              </w:rPr>
              <w:t>i mapach ryzyka powodziowego</w:t>
            </w:r>
          </w:p>
        </w:tc>
        <w:tc>
          <w:tcPr>
            <w:tcW w:w="4415" w:type="dxa"/>
            <w:tcBorders>
              <w:top w:val="single" w:sz="4" w:space="0" w:color="000001"/>
              <w:left w:val="single" w:sz="4" w:space="0" w:color="000001"/>
              <w:bottom w:val="single" w:sz="4" w:space="0" w:color="000001"/>
              <w:right w:val="single" w:sz="4" w:space="0" w:color="000001"/>
            </w:tcBorders>
            <w:vAlign w:val="center"/>
          </w:tcPr>
          <w:p w14:paraId="6F136484" w14:textId="77777777" w:rsidR="00DE5E78" w:rsidRDefault="00000000">
            <w:pPr>
              <w:pStyle w:val="TableParagraph"/>
              <w:ind w:left="57"/>
              <w:rPr>
                <w:sz w:val="20"/>
                <w:szCs w:val="20"/>
              </w:rPr>
            </w:pPr>
            <w:r>
              <w:rPr>
                <w:sz w:val="20"/>
                <w:szCs w:val="20"/>
              </w:rPr>
              <w:t xml:space="preserve">Teren oznaczony kartą nr M-34-64-D-b-3 wymienionych map. Brak informacji o planowanych inwestycjach. Teren oznaczony jako potencjalnie narażony na negatywne skutki wystąpienia powodzi. Nie jest to jednak teren szczególnego zagrożenia powodzią. Tego typu teren w najbliższej odległości ponad 8km. </w:t>
            </w:r>
          </w:p>
        </w:tc>
      </w:tr>
      <w:tr w:rsidR="00DE5E78" w14:paraId="3B02FD83" w14:textId="77777777">
        <w:trPr>
          <w:trHeight w:val="930"/>
        </w:trPr>
        <w:tc>
          <w:tcPr>
            <w:tcW w:w="2550" w:type="dxa"/>
            <w:vMerge/>
            <w:tcBorders>
              <w:top w:val="single" w:sz="4" w:space="0" w:color="000001"/>
              <w:left w:val="single" w:sz="4" w:space="0" w:color="000001"/>
              <w:bottom w:val="single" w:sz="4" w:space="0" w:color="000001"/>
              <w:right w:val="single" w:sz="4" w:space="0" w:color="000001"/>
            </w:tcBorders>
            <w:shd w:val="clear" w:color="auto" w:fill="F3F3F3"/>
          </w:tcPr>
          <w:p w14:paraId="75E725CA" w14:textId="77777777" w:rsidR="00DE5E78" w:rsidRDefault="00DE5E78">
            <w:pPr>
              <w:rPr>
                <w:rFonts w:hint="eastAsia"/>
              </w:rPr>
            </w:pPr>
          </w:p>
        </w:tc>
        <w:tc>
          <w:tcPr>
            <w:tcW w:w="6800" w:type="dxa"/>
            <w:gridSpan w:val="2"/>
            <w:tcBorders>
              <w:top w:val="single" w:sz="4" w:space="0" w:color="000001"/>
              <w:left w:val="single" w:sz="4" w:space="0" w:color="000001"/>
              <w:bottom w:val="single" w:sz="4" w:space="0" w:color="000001"/>
              <w:right w:val="single" w:sz="4" w:space="0" w:color="000001"/>
            </w:tcBorders>
          </w:tcPr>
          <w:p w14:paraId="3FA1BE01" w14:textId="77777777" w:rsidR="00DE5E78" w:rsidRDefault="00000000">
            <w:pPr>
              <w:pStyle w:val="TableParagraph"/>
              <w:spacing w:before="113"/>
              <w:ind w:left="108" w:right="96"/>
              <w:rPr>
                <w:sz w:val="20"/>
                <w:szCs w:val="20"/>
              </w:rPr>
            </w:pPr>
            <w:r>
              <w:rPr>
                <w:sz w:val="20"/>
                <w:szCs w:val="20"/>
              </w:rPr>
              <w:t>Ustalenia decyzji w</w:t>
            </w:r>
            <w:r>
              <w:rPr>
                <w:spacing w:val="-3"/>
                <w:sz w:val="20"/>
                <w:szCs w:val="20"/>
              </w:rPr>
              <w:t xml:space="preserve"> </w:t>
            </w:r>
            <w:r>
              <w:rPr>
                <w:sz w:val="20"/>
                <w:szCs w:val="20"/>
              </w:rPr>
              <w:t xml:space="preserve">zakresie rozmieszczenia inwestycji celu publicznego, mogące mieć znaczenie dla terenu objętego przedsięwzięciem deweloperskim lub zada- </w:t>
            </w:r>
            <w:proofErr w:type="spellStart"/>
            <w:r>
              <w:rPr>
                <w:sz w:val="20"/>
                <w:szCs w:val="20"/>
              </w:rPr>
              <w:t>niem</w:t>
            </w:r>
            <w:proofErr w:type="spellEnd"/>
            <w:r>
              <w:rPr>
                <w:sz w:val="20"/>
                <w:szCs w:val="20"/>
              </w:rPr>
              <w:t xml:space="preserve"> inwestycyjnym:</w:t>
            </w:r>
          </w:p>
        </w:tc>
      </w:tr>
      <w:tr w:rsidR="00DE5E78" w14:paraId="4ECE6A05" w14:textId="77777777">
        <w:trPr>
          <w:trHeight w:val="2559"/>
        </w:trPr>
        <w:tc>
          <w:tcPr>
            <w:tcW w:w="2550" w:type="dxa"/>
            <w:vMerge/>
            <w:tcBorders>
              <w:top w:val="single" w:sz="4" w:space="0" w:color="000001"/>
              <w:left w:val="single" w:sz="4" w:space="0" w:color="000001"/>
              <w:bottom w:val="single" w:sz="4" w:space="0" w:color="000001"/>
              <w:right w:val="single" w:sz="4" w:space="0" w:color="000001"/>
            </w:tcBorders>
            <w:shd w:val="clear" w:color="auto" w:fill="F3F3F3"/>
          </w:tcPr>
          <w:p w14:paraId="7CC45990" w14:textId="77777777" w:rsidR="00DE5E78" w:rsidRDefault="00DE5E78">
            <w:pPr>
              <w:rPr>
                <w:rFonts w:hint="eastAsia"/>
              </w:rPr>
            </w:pPr>
          </w:p>
        </w:tc>
        <w:tc>
          <w:tcPr>
            <w:tcW w:w="2385" w:type="dxa"/>
            <w:tcBorders>
              <w:top w:val="single" w:sz="4" w:space="0" w:color="000001"/>
              <w:left w:val="single" w:sz="4" w:space="0" w:color="000001"/>
              <w:bottom w:val="single" w:sz="4" w:space="0" w:color="000001"/>
              <w:right w:val="single" w:sz="4" w:space="0" w:color="000001"/>
            </w:tcBorders>
          </w:tcPr>
          <w:p w14:paraId="13ACD463" w14:textId="77777777" w:rsidR="00DE5E78" w:rsidRDefault="00000000">
            <w:pPr>
              <w:pStyle w:val="TableParagraph"/>
              <w:spacing w:before="137"/>
              <w:ind w:left="108"/>
              <w:rPr>
                <w:sz w:val="20"/>
                <w:szCs w:val="20"/>
              </w:rPr>
            </w:pPr>
            <w:r>
              <w:rPr>
                <w:sz w:val="20"/>
                <w:szCs w:val="20"/>
              </w:rPr>
              <w:t>decyzja</w:t>
            </w:r>
            <w:r>
              <w:rPr>
                <w:spacing w:val="80"/>
                <w:sz w:val="20"/>
                <w:szCs w:val="20"/>
              </w:rPr>
              <w:t xml:space="preserve"> </w:t>
            </w:r>
            <w:r>
              <w:rPr>
                <w:sz w:val="20"/>
                <w:szCs w:val="20"/>
              </w:rPr>
              <w:t>o</w:t>
            </w:r>
            <w:r>
              <w:rPr>
                <w:spacing w:val="80"/>
                <w:sz w:val="20"/>
                <w:szCs w:val="20"/>
              </w:rPr>
              <w:t xml:space="preserve"> </w:t>
            </w:r>
            <w:r>
              <w:rPr>
                <w:sz w:val="20"/>
                <w:szCs w:val="20"/>
              </w:rPr>
              <w:t>zezwoleniu</w:t>
            </w:r>
            <w:r>
              <w:rPr>
                <w:spacing w:val="80"/>
                <w:sz w:val="20"/>
                <w:szCs w:val="20"/>
              </w:rPr>
              <w:t xml:space="preserve"> </w:t>
            </w:r>
            <w:r>
              <w:rPr>
                <w:sz w:val="20"/>
                <w:szCs w:val="20"/>
              </w:rPr>
              <w:t>na</w:t>
            </w:r>
            <w:r>
              <w:rPr>
                <w:spacing w:val="80"/>
                <w:sz w:val="20"/>
                <w:szCs w:val="20"/>
              </w:rPr>
              <w:t xml:space="preserve"> </w:t>
            </w:r>
            <w:r>
              <w:rPr>
                <w:sz w:val="20"/>
                <w:szCs w:val="20"/>
              </w:rPr>
              <w:t>realizację inwestycji drogowej</w:t>
            </w:r>
          </w:p>
        </w:tc>
        <w:tc>
          <w:tcPr>
            <w:tcW w:w="4415" w:type="dxa"/>
            <w:tcBorders>
              <w:top w:val="single" w:sz="4" w:space="0" w:color="000001"/>
              <w:left w:val="single" w:sz="4" w:space="0" w:color="000001"/>
              <w:bottom w:val="single" w:sz="4" w:space="0" w:color="000001"/>
              <w:right w:val="single" w:sz="4" w:space="0" w:color="000001"/>
            </w:tcBorders>
          </w:tcPr>
          <w:p w14:paraId="685CA32B" w14:textId="77777777" w:rsidR="00DE5E78" w:rsidRDefault="00000000">
            <w:pPr>
              <w:numPr>
                <w:ilvl w:val="0"/>
                <w:numId w:val="17"/>
              </w:numPr>
              <w:rPr>
                <w:rFonts w:ascii="Times New Roman" w:hAnsi="Times New Roman"/>
                <w:color w:val="000000"/>
                <w:sz w:val="22"/>
              </w:rPr>
            </w:pPr>
            <w:r>
              <w:rPr>
                <w:rFonts w:ascii="Times New Roman" w:hAnsi="Times New Roman"/>
                <w:color w:val="000000"/>
                <w:sz w:val="20"/>
                <w:szCs w:val="20"/>
              </w:rPr>
              <w:t xml:space="preserve">Decyzja Wojewody Małopolskiego z dnia 9 września 2024 r.  znak: WI-VI.7820.7.3.2023.DSk, o zmianie decyzji Wojewody Małopolskiego Nr 1/2021 z 5 lutego 2021 r., znak: WI-VI.7820.1.11.2021.HD o zezwoleniu na realizację inwestycji drogowej pn.: „Budowa drogi ekspresowej S52 odc. Północna Obwodnica Krakowa: węzeł Modlnica - węzeł Kraków Mistrzejowice (bez węzła) Część I - odcinek od km 2+134,50 do km 7+013,34. Początek inwestycji w km 2+134,50. Koniec inwestycji w km 7+013,34. Zadanie realizowane jest w </w:t>
            </w:r>
            <w:r>
              <w:rPr>
                <w:rFonts w:ascii="Times New Roman" w:hAnsi="Times New Roman"/>
                <w:color w:val="000000"/>
                <w:sz w:val="20"/>
                <w:szCs w:val="20"/>
              </w:rPr>
              <w:lastRenderedPageBreak/>
              <w:t xml:space="preserve">województwie małopolskim, powiecie Kraków, mieście Krakowie, obrębie 0024 </w:t>
            </w:r>
            <w:proofErr w:type="spellStart"/>
            <w:r>
              <w:rPr>
                <w:rFonts w:ascii="Times New Roman" w:hAnsi="Times New Roman"/>
                <w:color w:val="000000"/>
                <w:sz w:val="20"/>
                <w:szCs w:val="20"/>
              </w:rPr>
              <w:t>Krowodrza</w:t>
            </w:r>
            <w:proofErr w:type="spellEnd"/>
            <w:r>
              <w:rPr>
                <w:rFonts w:ascii="Times New Roman" w:hAnsi="Times New Roman"/>
                <w:color w:val="000000"/>
                <w:sz w:val="20"/>
                <w:szCs w:val="20"/>
              </w:rPr>
              <w:t xml:space="preserve">, obrębie 0025 </w:t>
            </w:r>
            <w:proofErr w:type="spellStart"/>
            <w:r>
              <w:rPr>
                <w:rFonts w:ascii="Times New Roman" w:hAnsi="Times New Roman"/>
                <w:color w:val="000000"/>
                <w:sz w:val="20"/>
                <w:szCs w:val="20"/>
              </w:rPr>
              <w:t>Krowodrza</w:t>
            </w:r>
            <w:proofErr w:type="spellEnd"/>
            <w:r>
              <w:rPr>
                <w:rFonts w:ascii="Times New Roman" w:hAnsi="Times New Roman"/>
                <w:color w:val="000000"/>
                <w:sz w:val="20"/>
                <w:szCs w:val="20"/>
              </w:rPr>
              <w:t xml:space="preserve">, obrębie 0026 </w:t>
            </w:r>
            <w:proofErr w:type="spellStart"/>
            <w:r>
              <w:rPr>
                <w:rFonts w:ascii="Times New Roman" w:hAnsi="Times New Roman"/>
                <w:color w:val="000000"/>
                <w:sz w:val="20"/>
                <w:szCs w:val="20"/>
              </w:rPr>
              <w:t>Krowodrza</w:t>
            </w:r>
            <w:proofErr w:type="spellEnd"/>
            <w:r>
              <w:rPr>
                <w:rFonts w:ascii="Times New Roman" w:hAnsi="Times New Roman"/>
                <w:color w:val="000000"/>
                <w:sz w:val="20"/>
                <w:szCs w:val="20"/>
              </w:rPr>
              <w:t xml:space="preserve">, obrębie 0032 </w:t>
            </w:r>
            <w:proofErr w:type="spellStart"/>
            <w:r>
              <w:rPr>
                <w:rFonts w:ascii="Times New Roman" w:hAnsi="Times New Roman"/>
                <w:color w:val="000000"/>
                <w:sz w:val="20"/>
                <w:szCs w:val="20"/>
              </w:rPr>
              <w:t>Krowodrza</w:t>
            </w:r>
            <w:proofErr w:type="spellEnd"/>
            <w:r>
              <w:rPr>
                <w:rFonts w:ascii="Times New Roman" w:hAnsi="Times New Roman"/>
                <w:color w:val="000000"/>
                <w:sz w:val="20"/>
                <w:szCs w:val="20"/>
              </w:rPr>
              <w:t xml:space="preserve">, obrębie 0033, </w:t>
            </w:r>
            <w:proofErr w:type="spellStart"/>
            <w:r>
              <w:rPr>
                <w:rFonts w:ascii="Times New Roman" w:hAnsi="Times New Roman"/>
                <w:color w:val="000000"/>
                <w:sz w:val="20"/>
                <w:szCs w:val="20"/>
              </w:rPr>
              <w:t>Krowodrza</w:t>
            </w:r>
            <w:proofErr w:type="spellEnd"/>
            <w:r>
              <w:rPr>
                <w:rFonts w:ascii="Times New Roman" w:hAnsi="Times New Roman"/>
                <w:color w:val="000000"/>
                <w:sz w:val="20"/>
                <w:szCs w:val="20"/>
              </w:rPr>
              <w:t xml:space="preserve">, obrębie 0034 </w:t>
            </w:r>
            <w:proofErr w:type="spellStart"/>
            <w:r>
              <w:rPr>
                <w:rFonts w:ascii="Times New Roman" w:hAnsi="Times New Roman"/>
                <w:color w:val="000000"/>
                <w:sz w:val="20"/>
                <w:szCs w:val="20"/>
              </w:rPr>
              <w:t>Krowodrza</w:t>
            </w:r>
            <w:proofErr w:type="spellEnd"/>
            <w:r>
              <w:rPr>
                <w:rFonts w:ascii="Times New Roman" w:hAnsi="Times New Roman"/>
                <w:color w:val="000000"/>
                <w:sz w:val="20"/>
                <w:szCs w:val="20"/>
              </w:rPr>
              <w:t xml:space="preserve">, powiecie krakowskim, gminie Zielonki obrębie 0018 Zielonki, powiecie krakowskim, gminie Wielka Wieś obrębie 0007 Modlniczka, obrębie 0006 Modlnica” utrzymaną w mocy decyzją Ministra Rozwoju i Technologii z 10 lutego 2022 r., znak: DLII.7621.15.2021.PS.8 (IM) – w związku ze zmianą przyjętych rozwiązań projektowych i istotnym odstąpieniem od zatwierdzonego projektu budowlanego. </w:t>
            </w:r>
          </w:p>
          <w:p w14:paraId="44EC9438" w14:textId="77777777" w:rsidR="00DE5E78" w:rsidRDefault="00000000">
            <w:pPr>
              <w:numPr>
                <w:ilvl w:val="0"/>
                <w:numId w:val="17"/>
              </w:numPr>
              <w:rPr>
                <w:rFonts w:ascii="Times New Roman" w:hAnsi="Times New Roman"/>
                <w:color w:val="000000"/>
                <w:sz w:val="22"/>
              </w:rPr>
            </w:pPr>
            <w:r>
              <w:rPr>
                <w:rFonts w:ascii="Times New Roman" w:hAnsi="Times New Roman"/>
                <w:color w:val="000000"/>
                <w:sz w:val="20"/>
                <w:szCs w:val="20"/>
              </w:rPr>
              <w:t xml:space="preserve">Decyzja Wojewody Małopolskiego Nr 19/2022 r. z dnia 10.06.2022 r. znak sprawy WI-VI.7820.1.30.2021.EF o zezwoleniu na realizację inwestycji drogowej </w:t>
            </w:r>
            <w:proofErr w:type="spellStart"/>
            <w:r>
              <w:rPr>
                <w:rFonts w:ascii="Times New Roman" w:hAnsi="Times New Roman"/>
                <w:color w:val="000000"/>
                <w:sz w:val="20"/>
                <w:szCs w:val="20"/>
              </w:rPr>
              <w:t>pn</w:t>
            </w:r>
            <w:proofErr w:type="spellEnd"/>
            <w:r>
              <w:rPr>
                <w:rFonts w:ascii="Times New Roman" w:hAnsi="Times New Roman"/>
                <w:color w:val="000000"/>
                <w:sz w:val="20"/>
                <w:szCs w:val="20"/>
              </w:rPr>
              <w:t>.:”Budowa Zachodniej Obwodnicy Zielonek w podziale na zadania: Zadanie nr 1 – odcinek klasy G od ul. Pachońskiego w Krakowie (km ok. 0+003,74) do granicy Miasta Krakowa (km ok. 1+014) wraz z budową drogi gminnej klasy Z do ul. Glogera i rozbudową ul. Glogera, Zadanie nr 2 – odcinek klasy G od granicy Miasta Krakowa (km ok. 1+014) do węzła z Północną Obwodnicą Krakowa (POK) w gminie Zielonki; wraz z budową obiektów inżynierskich, ekranów akustycznych, zjazdów, chodników, ścieżek rowerowych, jezdni dodatkowych, zatok autobusowych oraz budową, przebudową i rozbiórką niezbędnej infrastruktury technicznej i obiektów kolidujących z planowaną inwestycją”.</w:t>
            </w:r>
          </w:p>
          <w:p w14:paraId="42FEFBE4" w14:textId="77777777" w:rsidR="00DE5E78" w:rsidRDefault="00000000">
            <w:pPr>
              <w:numPr>
                <w:ilvl w:val="0"/>
                <w:numId w:val="17"/>
              </w:numPr>
              <w:rPr>
                <w:rFonts w:ascii="Times New Roman" w:hAnsi="Times New Roman"/>
                <w:color w:val="000000"/>
                <w:sz w:val="22"/>
              </w:rPr>
            </w:pPr>
            <w:r>
              <w:rPr>
                <w:rFonts w:ascii="Times New Roman" w:hAnsi="Times New Roman"/>
                <w:sz w:val="20"/>
                <w:szCs w:val="20"/>
              </w:rPr>
              <w:t xml:space="preserve">Decyzja Prezydenta Miasta Krakowa nr 24/6740.4/2019 z dnia 07-11-2019 „Rozbudowa ul. </w:t>
            </w:r>
            <w:proofErr w:type="spellStart"/>
            <w:r>
              <w:rPr>
                <w:rFonts w:ascii="Times New Roman" w:hAnsi="Times New Roman"/>
                <w:sz w:val="20"/>
                <w:szCs w:val="20"/>
              </w:rPr>
              <w:t>Maciejkowej</w:t>
            </w:r>
            <w:proofErr w:type="spellEnd"/>
            <w:r>
              <w:rPr>
                <w:rFonts w:ascii="Times New Roman" w:hAnsi="Times New Roman"/>
                <w:sz w:val="20"/>
                <w:szCs w:val="20"/>
              </w:rPr>
              <w:t xml:space="preserve"> (droga publiczna kategorii gminnej) tj.:</w:t>
            </w:r>
          </w:p>
          <w:p w14:paraId="4B12219C" w14:textId="77777777" w:rsidR="00DE5E78" w:rsidRDefault="00000000">
            <w:pPr>
              <w:ind w:left="57"/>
              <w:rPr>
                <w:rFonts w:ascii="Times New Roman" w:hAnsi="Times New Roman"/>
                <w:color w:val="000000"/>
                <w:sz w:val="22"/>
              </w:rPr>
            </w:pPr>
            <w:r>
              <w:rPr>
                <w:rFonts w:ascii="Times New Roman" w:hAnsi="Times New Roman"/>
                <w:sz w:val="20"/>
                <w:szCs w:val="20"/>
              </w:rPr>
              <w:t xml:space="preserve">- Rozbudowa jezdni ulicy </w:t>
            </w:r>
            <w:proofErr w:type="spellStart"/>
            <w:r>
              <w:rPr>
                <w:rFonts w:ascii="Times New Roman" w:hAnsi="Times New Roman"/>
                <w:sz w:val="20"/>
                <w:szCs w:val="20"/>
              </w:rPr>
              <w:t>Maciejkowej</w:t>
            </w:r>
            <w:proofErr w:type="spellEnd"/>
            <w:r>
              <w:rPr>
                <w:rFonts w:ascii="Times New Roman" w:hAnsi="Times New Roman"/>
                <w:sz w:val="20"/>
                <w:szCs w:val="20"/>
              </w:rPr>
              <w:t xml:space="preserve"> na odcinku od </w:t>
            </w:r>
            <w:proofErr w:type="spellStart"/>
            <w:r>
              <w:rPr>
                <w:rFonts w:ascii="Times New Roman" w:hAnsi="Times New Roman"/>
                <w:sz w:val="20"/>
                <w:szCs w:val="20"/>
              </w:rPr>
              <w:t>hm</w:t>
            </w:r>
            <w:proofErr w:type="spellEnd"/>
            <w:r>
              <w:rPr>
                <w:rFonts w:ascii="Times New Roman" w:hAnsi="Times New Roman"/>
                <w:sz w:val="20"/>
                <w:szCs w:val="20"/>
              </w:rPr>
              <w:t xml:space="preserve"> 0-10,00 do </w:t>
            </w:r>
            <w:proofErr w:type="spellStart"/>
            <w:r>
              <w:rPr>
                <w:rFonts w:ascii="Times New Roman" w:hAnsi="Times New Roman"/>
                <w:sz w:val="20"/>
                <w:szCs w:val="20"/>
              </w:rPr>
              <w:t>hm</w:t>
            </w:r>
            <w:proofErr w:type="spellEnd"/>
            <w:r>
              <w:rPr>
                <w:rFonts w:ascii="Times New Roman" w:hAnsi="Times New Roman"/>
                <w:sz w:val="20"/>
                <w:szCs w:val="20"/>
              </w:rPr>
              <w:t xml:space="preserve"> 4+20,00;</w:t>
            </w:r>
          </w:p>
          <w:p w14:paraId="11A037F7" w14:textId="77777777" w:rsidR="00DE5E78" w:rsidRDefault="00000000">
            <w:pPr>
              <w:ind w:left="57"/>
              <w:rPr>
                <w:rFonts w:ascii="Times New Roman" w:hAnsi="Times New Roman"/>
                <w:color w:val="000000"/>
                <w:sz w:val="22"/>
              </w:rPr>
            </w:pPr>
            <w:r>
              <w:rPr>
                <w:rFonts w:ascii="Times New Roman" w:hAnsi="Times New Roman"/>
                <w:sz w:val="20"/>
                <w:szCs w:val="20"/>
              </w:rPr>
              <w:t>- Budowa chodników wzdłuż całego odcinka;</w:t>
            </w:r>
          </w:p>
          <w:p w14:paraId="4A8FAD7C" w14:textId="77777777" w:rsidR="00DE5E78" w:rsidRDefault="00000000">
            <w:pPr>
              <w:ind w:left="57"/>
              <w:rPr>
                <w:rFonts w:ascii="Times New Roman" w:hAnsi="Times New Roman"/>
                <w:color w:val="000000"/>
                <w:sz w:val="22"/>
              </w:rPr>
            </w:pPr>
            <w:r>
              <w:rPr>
                <w:rFonts w:ascii="Times New Roman" w:hAnsi="Times New Roman"/>
                <w:sz w:val="20"/>
                <w:szCs w:val="20"/>
              </w:rPr>
              <w:t xml:space="preserve">- Przebudowa i budowa zjazdów w ciągu ul. </w:t>
            </w:r>
            <w:proofErr w:type="spellStart"/>
            <w:r>
              <w:rPr>
                <w:rFonts w:ascii="Times New Roman" w:hAnsi="Times New Roman"/>
                <w:sz w:val="20"/>
                <w:szCs w:val="20"/>
              </w:rPr>
              <w:t>Maciejkowej</w:t>
            </w:r>
            <w:proofErr w:type="spellEnd"/>
            <w:r>
              <w:rPr>
                <w:rFonts w:ascii="Times New Roman" w:hAnsi="Times New Roman"/>
                <w:sz w:val="20"/>
                <w:szCs w:val="20"/>
              </w:rPr>
              <w:t>;</w:t>
            </w:r>
          </w:p>
          <w:p w14:paraId="04FF5514" w14:textId="77777777" w:rsidR="00DE5E78" w:rsidRDefault="00000000">
            <w:pPr>
              <w:ind w:left="57"/>
              <w:rPr>
                <w:rFonts w:ascii="Times New Roman" w:hAnsi="Times New Roman"/>
                <w:color w:val="000000"/>
                <w:sz w:val="22"/>
              </w:rPr>
            </w:pPr>
            <w:r>
              <w:rPr>
                <w:rFonts w:ascii="Times New Roman" w:hAnsi="Times New Roman"/>
                <w:sz w:val="20"/>
                <w:szCs w:val="20"/>
              </w:rPr>
              <w:t>- Rozbudowa przepustu, polegająca na jego wydłużeniu rurami żelbetowymi, budowie ścianek czołowych oraz umocnieniu wlotu i wylotu z przepustu;</w:t>
            </w:r>
          </w:p>
          <w:p w14:paraId="526F8A60" w14:textId="77777777" w:rsidR="00DE5E78" w:rsidRDefault="00000000">
            <w:pPr>
              <w:ind w:left="57"/>
              <w:rPr>
                <w:rFonts w:ascii="Times New Roman" w:hAnsi="Times New Roman"/>
                <w:color w:val="000000"/>
                <w:sz w:val="22"/>
              </w:rPr>
            </w:pPr>
            <w:r>
              <w:rPr>
                <w:rFonts w:ascii="Times New Roman" w:hAnsi="Times New Roman"/>
                <w:sz w:val="20"/>
                <w:szCs w:val="20"/>
              </w:rPr>
              <w:t>- Budowa wpustów deszczowych;</w:t>
            </w:r>
          </w:p>
          <w:p w14:paraId="1C1C61DD" w14:textId="77777777" w:rsidR="00DE5E78" w:rsidRDefault="00000000">
            <w:pPr>
              <w:ind w:left="57"/>
              <w:rPr>
                <w:rFonts w:ascii="Times New Roman" w:hAnsi="Times New Roman"/>
                <w:color w:val="000000"/>
                <w:sz w:val="22"/>
              </w:rPr>
            </w:pPr>
            <w:r>
              <w:rPr>
                <w:rFonts w:ascii="Times New Roman" w:hAnsi="Times New Roman"/>
                <w:sz w:val="20"/>
                <w:szCs w:val="20"/>
              </w:rPr>
              <w:t>- Budowa kanalizacji deszczowej wraz z przyłączami i studniami rewizyjnymi oraz włączeniem do istniejącego rowu;</w:t>
            </w:r>
          </w:p>
          <w:p w14:paraId="07E31EB9" w14:textId="77777777" w:rsidR="00DE5E78" w:rsidRDefault="00000000">
            <w:pPr>
              <w:ind w:left="57"/>
              <w:rPr>
                <w:rFonts w:ascii="Times New Roman" w:hAnsi="Times New Roman"/>
                <w:color w:val="000000"/>
                <w:sz w:val="22"/>
              </w:rPr>
            </w:pPr>
            <w:r>
              <w:rPr>
                <w:rFonts w:ascii="Times New Roman" w:hAnsi="Times New Roman"/>
                <w:sz w:val="20"/>
                <w:szCs w:val="20"/>
              </w:rPr>
              <w:t>- Przebudowa istniejącej sieci oświetlenia ulicznego, budowa sieci oświetlenia ulicznego;</w:t>
            </w:r>
          </w:p>
          <w:p w14:paraId="2F1E64F7" w14:textId="77777777" w:rsidR="00DE5E78" w:rsidRDefault="00000000">
            <w:pPr>
              <w:ind w:left="57"/>
              <w:rPr>
                <w:rFonts w:ascii="Times New Roman" w:hAnsi="Times New Roman"/>
                <w:color w:val="000000"/>
                <w:sz w:val="22"/>
              </w:rPr>
            </w:pPr>
            <w:r>
              <w:rPr>
                <w:rFonts w:ascii="Times New Roman" w:hAnsi="Times New Roman"/>
                <w:sz w:val="20"/>
                <w:szCs w:val="20"/>
              </w:rPr>
              <w:t>- Rozbiórka i budowa sieci elektroenergetycznej;</w:t>
            </w:r>
          </w:p>
          <w:p w14:paraId="3C1435B1" w14:textId="77777777" w:rsidR="00DE5E78" w:rsidRDefault="00000000">
            <w:pPr>
              <w:ind w:left="57"/>
              <w:rPr>
                <w:rFonts w:ascii="Times New Roman" w:hAnsi="Times New Roman"/>
                <w:color w:val="000000"/>
                <w:sz w:val="22"/>
              </w:rPr>
            </w:pPr>
            <w:r>
              <w:rPr>
                <w:rFonts w:ascii="Times New Roman" w:hAnsi="Times New Roman"/>
                <w:sz w:val="20"/>
                <w:szCs w:val="20"/>
              </w:rPr>
              <w:t>- Rozbiórka i budowa sieci gazowej;</w:t>
            </w:r>
          </w:p>
          <w:p w14:paraId="6E5C9898" w14:textId="77777777" w:rsidR="00DE5E78" w:rsidRDefault="00000000">
            <w:pPr>
              <w:ind w:left="57"/>
              <w:rPr>
                <w:rFonts w:ascii="Times New Roman" w:hAnsi="Times New Roman"/>
                <w:color w:val="000000"/>
                <w:sz w:val="22"/>
              </w:rPr>
            </w:pPr>
            <w:r>
              <w:rPr>
                <w:rFonts w:ascii="Times New Roman" w:hAnsi="Times New Roman"/>
                <w:sz w:val="20"/>
                <w:szCs w:val="20"/>
              </w:rPr>
              <w:t>- Rozbiórka i budowa sieci wodociągowej;</w:t>
            </w:r>
          </w:p>
          <w:p w14:paraId="7157027E" w14:textId="77777777" w:rsidR="00DE5E78" w:rsidRDefault="00000000">
            <w:pPr>
              <w:ind w:left="57"/>
              <w:rPr>
                <w:rFonts w:ascii="Times New Roman" w:hAnsi="Times New Roman"/>
                <w:color w:val="000000"/>
                <w:sz w:val="22"/>
              </w:rPr>
            </w:pPr>
            <w:r>
              <w:rPr>
                <w:rFonts w:ascii="Times New Roman" w:hAnsi="Times New Roman"/>
                <w:sz w:val="20"/>
                <w:szCs w:val="20"/>
              </w:rPr>
              <w:t>- Rozbiórka i budowa sieci teletechnicznej;</w:t>
            </w:r>
          </w:p>
          <w:p w14:paraId="32077E9B" w14:textId="77777777" w:rsidR="00DE5E78" w:rsidRDefault="00000000">
            <w:pPr>
              <w:ind w:left="57"/>
              <w:rPr>
                <w:rFonts w:ascii="Times New Roman" w:hAnsi="Times New Roman"/>
                <w:color w:val="000000"/>
                <w:sz w:val="22"/>
              </w:rPr>
            </w:pPr>
            <w:r>
              <w:rPr>
                <w:rFonts w:ascii="Times New Roman" w:hAnsi="Times New Roman"/>
                <w:sz w:val="20"/>
                <w:szCs w:val="20"/>
              </w:rPr>
              <w:t>- Rozbiórka istniejących ogrodzeń zlokalizowanych w docelowym pasie drogowym;</w:t>
            </w:r>
          </w:p>
          <w:p w14:paraId="6490CA43" w14:textId="77777777" w:rsidR="00DE5E78" w:rsidRDefault="00000000">
            <w:pPr>
              <w:ind w:left="57"/>
              <w:rPr>
                <w:rFonts w:ascii="Times New Roman" w:hAnsi="Times New Roman"/>
                <w:color w:val="000000"/>
                <w:sz w:val="22"/>
              </w:rPr>
            </w:pPr>
            <w:r>
              <w:rPr>
                <w:rFonts w:ascii="Times New Roman" w:hAnsi="Times New Roman"/>
                <w:sz w:val="20"/>
                <w:szCs w:val="20"/>
              </w:rPr>
              <w:lastRenderedPageBreak/>
              <w:t>- Wycinka kolidującej zieleni.</w:t>
            </w:r>
          </w:p>
          <w:p w14:paraId="21AC50E5" w14:textId="77777777" w:rsidR="00DE5E78" w:rsidRDefault="00000000">
            <w:pPr>
              <w:numPr>
                <w:ilvl w:val="0"/>
                <w:numId w:val="18"/>
              </w:numPr>
              <w:rPr>
                <w:rFonts w:ascii="Times New Roman" w:hAnsi="Times New Roman"/>
                <w:color w:val="000000"/>
                <w:sz w:val="22"/>
              </w:rPr>
            </w:pPr>
            <w:r>
              <w:rPr>
                <w:rFonts w:ascii="Times New Roman" w:hAnsi="Times New Roman"/>
                <w:sz w:val="20"/>
                <w:szCs w:val="20"/>
              </w:rPr>
              <w:t>Decyzja Prezydenta Miasta Krakowa nr 19/6740.4/2018 znak: AU-01-3.6740.4.24.2018.APS z dnia 05.10.2018 r., o zezwoleniu na realizację inwestycji drogowej dla zamierzenia budowlanego: „Rozbudowa ul. Łokietka w Krakowie od ul. Kaczorówka do ul. Gaik“, od km 1+239,80 do km 2+105,00, jako drogi powiatowej klasy L (lokalna), wraz z przebudową i budową chodników dla pieszych, przebudową skrzyżowań drogowych, przebudową zjazdów indywidualnych i publicznych, budową i przebudową sieci: oświetlenia ulicznego, energetycznej, kanalizacji deszczowej, kanalizacji sanitarnej, wodociągowej, gazowej, telekomunikacyjnej, zabezpieczeniem istniejących sieci uzbrojenia terenu, wycinką drzew i krzewów kolidujących z rozbudowywanym układem drogowym.</w:t>
            </w:r>
          </w:p>
          <w:p w14:paraId="6AA831E3" w14:textId="77777777" w:rsidR="00DE5E78" w:rsidRDefault="00DE5E78">
            <w:pPr>
              <w:ind w:left="57"/>
              <w:rPr>
                <w:rFonts w:ascii="Times New Roman" w:hAnsi="Times New Roman"/>
                <w:color w:val="000000"/>
                <w:sz w:val="22"/>
              </w:rPr>
            </w:pPr>
          </w:p>
          <w:p w14:paraId="518EC35B" w14:textId="77777777" w:rsidR="00DE5E78" w:rsidRDefault="00000000">
            <w:pPr>
              <w:ind w:left="57"/>
              <w:rPr>
                <w:rFonts w:ascii="Times New Roman" w:hAnsi="Times New Roman"/>
                <w:color w:val="000000"/>
                <w:sz w:val="22"/>
              </w:rPr>
            </w:pPr>
            <w:r>
              <w:rPr>
                <w:rFonts w:ascii="Times New Roman" w:hAnsi="Times New Roman"/>
                <w:sz w:val="20"/>
                <w:szCs w:val="20"/>
              </w:rPr>
              <w:t xml:space="preserve">Ponadto nie jest to decyzja </w:t>
            </w:r>
            <w:proofErr w:type="spellStart"/>
            <w:r>
              <w:rPr>
                <w:rFonts w:ascii="Times New Roman" w:hAnsi="Times New Roman"/>
                <w:sz w:val="20"/>
                <w:szCs w:val="20"/>
              </w:rPr>
              <w:t>zrid</w:t>
            </w:r>
            <w:proofErr w:type="spellEnd"/>
            <w:r>
              <w:rPr>
                <w:rFonts w:ascii="Times New Roman" w:hAnsi="Times New Roman"/>
                <w:sz w:val="20"/>
                <w:szCs w:val="20"/>
              </w:rPr>
              <w:t xml:space="preserve">, jednak należy wspomnieć, iż Starostwa Krakowski dnia 24.06.2024 r. wydał decyzję zatwierdzającą projekt robót geologicznych dla inwestycji: "Budowa nowego przebiegu DW 794 na odcinku od </w:t>
            </w:r>
            <w:proofErr w:type="spellStart"/>
            <w:r>
              <w:rPr>
                <w:rFonts w:ascii="Times New Roman" w:hAnsi="Times New Roman"/>
                <w:sz w:val="20"/>
                <w:szCs w:val="20"/>
              </w:rPr>
              <w:t>Pólnocnej</w:t>
            </w:r>
            <w:proofErr w:type="spellEnd"/>
            <w:r>
              <w:rPr>
                <w:rFonts w:ascii="Times New Roman" w:hAnsi="Times New Roman"/>
                <w:sz w:val="20"/>
                <w:szCs w:val="20"/>
              </w:rPr>
              <w:t xml:space="preserve"> Obwodnicy Krakowa (Węzeł Zielonki) do nowoprojektowanego skrzyżowania z ul. Krakowskie Przedmieście w m. Trojanowice (aktualny przebieg DW 794) jako II etap obwodnicy m. Zielonki". </w:t>
            </w:r>
          </w:p>
          <w:p w14:paraId="6CE9577E" w14:textId="77777777" w:rsidR="00DE5E78" w:rsidRDefault="00DE5E78">
            <w:pPr>
              <w:ind w:left="57"/>
              <w:rPr>
                <w:rFonts w:ascii="Times New Roman" w:hAnsi="Times New Roman"/>
                <w:color w:val="000000"/>
                <w:sz w:val="22"/>
              </w:rPr>
            </w:pPr>
          </w:p>
        </w:tc>
      </w:tr>
      <w:tr w:rsidR="00DE5E78" w14:paraId="1114B4DA" w14:textId="77777777">
        <w:trPr>
          <w:trHeight w:val="741"/>
        </w:trPr>
        <w:tc>
          <w:tcPr>
            <w:tcW w:w="2550" w:type="dxa"/>
            <w:vMerge/>
            <w:tcBorders>
              <w:top w:val="single" w:sz="4" w:space="0" w:color="000001"/>
              <w:left w:val="single" w:sz="4" w:space="0" w:color="000001"/>
              <w:bottom w:val="single" w:sz="4" w:space="0" w:color="000001"/>
              <w:right w:val="single" w:sz="4" w:space="0" w:color="000001"/>
            </w:tcBorders>
            <w:shd w:val="clear" w:color="auto" w:fill="F3F3F3"/>
          </w:tcPr>
          <w:p w14:paraId="5FC6155C" w14:textId="77777777" w:rsidR="00DE5E78" w:rsidRDefault="00DE5E78">
            <w:pPr>
              <w:rPr>
                <w:rFonts w:hint="eastAsia"/>
              </w:rPr>
            </w:pPr>
          </w:p>
        </w:tc>
        <w:tc>
          <w:tcPr>
            <w:tcW w:w="2385" w:type="dxa"/>
            <w:tcBorders>
              <w:top w:val="single" w:sz="4" w:space="0" w:color="000001"/>
              <w:left w:val="single" w:sz="4" w:space="0" w:color="000001"/>
              <w:bottom w:val="single" w:sz="4" w:space="0" w:color="000001"/>
              <w:right w:val="single" w:sz="4" w:space="0" w:color="000001"/>
            </w:tcBorders>
          </w:tcPr>
          <w:p w14:paraId="4D2E5891" w14:textId="77777777" w:rsidR="00DE5E78" w:rsidRDefault="00000000">
            <w:pPr>
              <w:pStyle w:val="TableParagraph"/>
              <w:spacing w:before="137"/>
              <w:ind w:left="108"/>
              <w:rPr>
                <w:sz w:val="20"/>
                <w:szCs w:val="20"/>
              </w:rPr>
            </w:pPr>
            <w:r>
              <w:rPr>
                <w:sz w:val="20"/>
                <w:szCs w:val="20"/>
              </w:rPr>
              <w:t>decyzja</w:t>
            </w:r>
            <w:r>
              <w:rPr>
                <w:spacing w:val="80"/>
                <w:sz w:val="20"/>
                <w:szCs w:val="20"/>
              </w:rPr>
              <w:t xml:space="preserve"> </w:t>
            </w:r>
            <w:r>
              <w:rPr>
                <w:sz w:val="20"/>
                <w:szCs w:val="20"/>
              </w:rPr>
              <w:t>o</w:t>
            </w:r>
            <w:r>
              <w:rPr>
                <w:spacing w:val="80"/>
                <w:sz w:val="20"/>
                <w:szCs w:val="20"/>
              </w:rPr>
              <w:t xml:space="preserve"> </w:t>
            </w:r>
            <w:r>
              <w:rPr>
                <w:sz w:val="20"/>
                <w:szCs w:val="20"/>
              </w:rPr>
              <w:t>ustaleniu</w:t>
            </w:r>
            <w:r>
              <w:rPr>
                <w:spacing w:val="80"/>
                <w:sz w:val="20"/>
                <w:szCs w:val="20"/>
              </w:rPr>
              <w:t xml:space="preserve"> </w:t>
            </w:r>
            <w:r>
              <w:rPr>
                <w:sz w:val="20"/>
                <w:szCs w:val="20"/>
              </w:rPr>
              <w:t>lokalizacji</w:t>
            </w:r>
            <w:r>
              <w:rPr>
                <w:spacing w:val="80"/>
                <w:sz w:val="20"/>
                <w:szCs w:val="20"/>
              </w:rPr>
              <w:t xml:space="preserve"> </w:t>
            </w:r>
            <w:r>
              <w:rPr>
                <w:sz w:val="20"/>
                <w:szCs w:val="20"/>
              </w:rPr>
              <w:t xml:space="preserve">linii </w:t>
            </w:r>
            <w:r>
              <w:rPr>
                <w:spacing w:val="-2"/>
                <w:sz w:val="20"/>
                <w:szCs w:val="20"/>
              </w:rPr>
              <w:t>kolejowej</w:t>
            </w:r>
          </w:p>
        </w:tc>
        <w:tc>
          <w:tcPr>
            <w:tcW w:w="4415" w:type="dxa"/>
            <w:tcBorders>
              <w:top w:val="single" w:sz="4" w:space="0" w:color="000001"/>
              <w:left w:val="single" w:sz="4" w:space="0" w:color="000001"/>
              <w:bottom w:val="single" w:sz="4" w:space="0" w:color="000001"/>
              <w:right w:val="single" w:sz="4" w:space="0" w:color="000001"/>
            </w:tcBorders>
            <w:vAlign w:val="center"/>
          </w:tcPr>
          <w:p w14:paraId="06088CF8" w14:textId="77777777" w:rsidR="00DE5E78" w:rsidRDefault="00000000">
            <w:pPr>
              <w:pStyle w:val="TableParagraph"/>
              <w:ind w:left="57"/>
              <w:rPr>
                <w:sz w:val="20"/>
                <w:szCs w:val="20"/>
              </w:rPr>
            </w:pPr>
            <w:r>
              <w:rPr>
                <w:sz w:val="20"/>
                <w:szCs w:val="20"/>
              </w:rPr>
              <w:t xml:space="preserve">Najbliżej wydana decyzja przez Wojewodę Małopolskiego dla obrębu 0045 </w:t>
            </w:r>
            <w:proofErr w:type="spellStart"/>
            <w:r>
              <w:rPr>
                <w:sz w:val="20"/>
                <w:szCs w:val="20"/>
              </w:rPr>
              <w:t>Krowodrza</w:t>
            </w:r>
            <w:proofErr w:type="spellEnd"/>
            <w:r>
              <w:rPr>
                <w:sz w:val="20"/>
                <w:szCs w:val="20"/>
              </w:rPr>
              <w:t xml:space="preserve"> położonego w najbliższym punkcie w odległości ok. 3,5km od terenu inwestycji.</w:t>
            </w:r>
          </w:p>
        </w:tc>
      </w:tr>
      <w:tr w:rsidR="00DE5E78" w14:paraId="245E7DD9" w14:textId="77777777">
        <w:trPr>
          <w:trHeight w:val="1201"/>
        </w:trPr>
        <w:tc>
          <w:tcPr>
            <w:tcW w:w="2550" w:type="dxa"/>
            <w:vMerge/>
            <w:tcBorders>
              <w:top w:val="single" w:sz="4" w:space="0" w:color="000001"/>
              <w:left w:val="single" w:sz="4" w:space="0" w:color="000001"/>
              <w:bottom w:val="single" w:sz="4" w:space="0" w:color="000001"/>
              <w:right w:val="single" w:sz="4" w:space="0" w:color="000001"/>
            </w:tcBorders>
            <w:shd w:val="clear" w:color="auto" w:fill="F3F3F3"/>
          </w:tcPr>
          <w:p w14:paraId="626ACFDB" w14:textId="77777777" w:rsidR="00DE5E78" w:rsidRDefault="00DE5E78">
            <w:pPr>
              <w:rPr>
                <w:rFonts w:hint="eastAsia"/>
              </w:rPr>
            </w:pPr>
          </w:p>
        </w:tc>
        <w:tc>
          <w:tcPr>
            <w:tcW w:w="2385" w:type="dxa"/>
            <w:tcBorders>
              <w:top w:val="single" w:sz="4" w:space="0" w:color="000001"/>
              <w:left w:val="single" w:sz="4" w:space="0" w:color="000001"/>
              <w:bottom w:val="single" w:sz="4" w:space="0" w:color="000001"/>
              <w:right w:val="single" w:sz="4" w:space="0" w:color="000001"/>
            </w:tcBorders>
          </w:tcPr>
          <w:p w14:paraId="36B4FB65" w14:textId="77777777" w:rsidR="00DE5E78" w:rsidRDefault="00000000">
            <w:pPr>
              <w:pStyle w:val="TableParagraph"/>
              <w:spacing w:before="139"/>
              <w:ind w:left="108" w:right="94"/>
              <w:rPr>
                <w:sz w:val="20"/>
                <w:szCs w:val="20"/>
              </w:rPr>
            </w:pPr>
            <w:r>
              <w:rPr>
                <w:sz w:val="20"/>
                <w:szCs w:val="20"/>
              </w:rPr>
              <w:t xml:space="preserve">decyzja o zezwoleniu na realizację inwestycji w zakresie lotniska użytku </w:t>
            </w:r>
            <w:r>
              <w:rPr>
                <w:spacing w:val="-2"/>
                <w:sz w:val="20"/>
                <w:szCs w:val="20"/>
              </w:rPr>
              <w:t>publicznego</w:t>
            </w:r>
          </w:p>
        </w:tc>
        <w:tc>
          <w:tcPr>
            <w:tcW w:w="4415" w:type="dxa"/>
            <w:tcBorders>
              <w:top w:val="single" w:sz="4" w:space="0" w:color="000001"/>
              <w:left w:val="single" w:sz="4" w:space="0" w:color="000001"/>
              <w:bottom w:val="single" w:sz="4" w:space="0" w:color="000001"/>
              <w:right w:val="single" w:sz="4" w:space="0" w:color="000001"/>
            </w:tcBorders>
            <w:vAlign w:val="center"/>
          </w:tcPr>
          <w:p w14:paraId="581D2EAD" w14:textId="77777777" w:rsidR="00DE5E78" w:rsidRDefault="00000000">
            <w:pPr>
              <w:pStyle w:val="TableParagraph"/>
              <w:ind w:left="57"/>
              <w:rPr>
                <w:sz w:val="20"/>
                <w:szCs w:val="20"/>
              </w:rPr>
            </w:pPr>
            <w:r>
              <w:rPr>
                <w:sz w:val="20"/>
                <w:szCs w:val="20"/>
              </w:rPr>
              <w:t>Nie wydano, gdyż lotnisko w odległości znacznie przekraczającej niż 1 km. Jednakże obszar objęty mapami lotniczymi lotów w rejonie lotniska oraz korytarzy podejść do lądowania. Nie objęty mapami korytarzami odlotów.</w:t>
            </w:r>
          </w:p>
          <w:p w14:paraId="72948CA5" w14:textId="77777777" w:rsidR="00DE5E78" w:rsidRDefault="00DE5E78">
            <w:pPr>
              <w:pStyle w:val="TableParagraph"/>
              <w:ind w:left="57"/>
              <w:rPr>
                <w:sz w:val="20"/>
                <w:szCs w:val="20"/>
              </w:rPr>
            </w:pPr>
          </w:p>
          <w:p w14:paraId="47E48210" w14:textId="77777777" w:rsidR="00DE5E78" w:rsidRDefault="00000000">
            <w:pPr>
              <w:pStyle w:val="TableParagraph"/>
              <w:ind w:left="57"/>
              <w:rPr>
                <w:sz w:val="20"/>
                <w:szCs w:val="20"/>
              </w:rPr>
            </w:pPr>
            <w:r>
              <w:rPr>
                <w:sz w:val="20"/>
                <w:szCs w:val="20"/>
              </w:rPr>
              <w:t>Ponadto planowana inwestycja jest w odległości znacznie przekraczającej 1 km jednakże ze względu na jej rozmiar i zasięg oddziaływania należy wspomnieć, iż toczy się postępowanie w sprawie uzyskania decyzji o środowiskowych uwarunkowaniach dla przedsięwzięcia pod nazwą: „Budowa nowej drogi startowej na lotnisku Kraków Balice”.</w:t>
            </w:r>
          </w:p>
        </w:tc>
      </w:tr>
      <w:tr w:rsidR="00DE5E78" w14:paraId="77F6EDB3" w14:textId="77777777">
        <w:trPr>
          <w:trHeight w:val="978"/>
        </w:trPr>
        <w:tc>
          <w:tcPr>
            <w:tcW w:w="2550" w:type="dxa"/>
            <w:vMerge/>
            <w:tcBorders>
              <w:top w:val="single" w:sz="4" w:space="0" w:color="000001"/>
              <w:left w:val="single" w:sz="4" w:space="0" w:color="000001"/>
              <w:bottom w:val="single" w:sz="4" w:space="0" w:color="000001"/>
              <w:right w:val="single" w:sz="4" w:space="0" w:color="000001"/>
            </w:tcBorders>
            <w:shd w:val="clear" w:color="auto" w:fill="F3F3F3"/>
          </w:tcPr>
          <w:p w14:paraId="580EC619" w14:textId="77777777" w:rsidR="00DE5E78" w:rsidRDefault="00DE5E78">
            <w:pPr>
              <w:rPr>
                <w:rFonts w:hint="eastAsia"/>
              </w:rPr>
            </w:pPr>
          </w:p>
        </w:tc>
        <w:tc>
          <w:tcPr>
            <w:tcW w:w="2385" w:type="dxa"/>
            <w:tcBorders>
              <w:top w:val="single" w:sz="4" w:space="0" w:color="000001"/>
              <w:left w:val="single" w:sz="4" w:space="0" w:color="000001"/>
              <w:bottom w:val="single" w:sz="4" w:space="0" w:color="000001"/>
              <w:right w:val="single" w:sz="4" w:space="0" w:color="000001"/>
            </w:tcBorders>
          </w:tcPr>
          <w:p w14:paraId="49D285DF" w14:textId="77777777" w:rsidR="00DE5E78" w:rsidRDefault="00000000">
            <w:pPr>
              <w:pStyle w:val="TableParagraph"/>
              <w:spacing w:before="137"/>
              <w:ind w:left="108" w:right="94"/>
              <w:rPr>
                <w:sz w:val="20"/>
                <w:szCs w:val="20"/>
              </w:rPr>
            </w:pPr>
            <w:r>
              <w:rPr>
                <w:sz w:val="20"/>
                <w:szCs w:val="20"/>
              </w:rPr>
              <w:t>decyzja o pozwoleniu na realizację inwestycji</w:t>
            </w:r>
            <w:r>
              <w:rPr>
                <w:spacing w:val="-1"/>
                <w:sz w:val="20"/>
                <w:szCs w:val="20"/>
              </w:rPr>
              <w:t xml:space="preserve"> </w:t>
            </w:r>
            <w:r>
              <w:rPr>
                <w:sz w:val="20"/>
                <w:szCs w:val="20"/>
              </w:rPr>
              <w:t>w</w:t>
            </w:r>
            <w:r>
              <w:rPr>
                <w:spacing w:val="-7"/>
                <w:sz w:val="20"/>
                <w:szCs w:val="20"/>
              </w:rPr>
              <w:t xml:space="preserve"> </w:t>
            </w:r>
            <w:r>
              <w:rPr>
                <w:sz w:val="20"/>
                <w:szCs w:val="20"/>
              </w:rPr>
              <w:t>zakresie</w:t>
            </w:r>
            <w:r>
              <w:rPr>
                <w:spacing w:val="-3"/>
                <w:sz w:val="20"/>
                <w:szCs w:val="20"/>
              </w:rPr>
              <w:t xml:space="preserve"> </w:t>
            </w:r>
            <w:r>
              <w:rPr>
                <w:sz w:val="20"/>
                <w:szCs w:val="20"/>
              </w:rPr>
              <w:t>budowli</w:t>
            </w:r>
            <w:r>
              <w:rPr>
                <w:spacing w:val="-1"/>
                <w:sz w:val="20"/>
                <w:szCs w:val="20"/>
              </w:rPr>
              <w:t xml:space="preserve"> </w:t>
            </w:r>
            <w:r>
              <w:rPr>
                <w:sz w:val="20"/>
                <w:szCs w:val="20"/>
              </w:rPr>
              <w:t>przeciw</w:t>
            </w:r>
            <w:r>
              <w:rPr>
                <w:spacing w:val="-2"/>
                <w:sz w:val="20"/>
                <w:szCs w:val="20"/>
              </w:rPr>
              <w:t>powodziowych</w:t>
            </w:r>
          </w:p>
        </w:tc>
        <w:tc>
          <w:tcPr>
            <w:tcW w:w="4415" w:type="dxa"/>
            <w:tcBorders>
              <w:top w:val="single" w:sz="4" w:space="0" w:color="000001"/>
              <w:left w:val="single" w:sz="4" w:space="0" w:color="000001"/>
              <w:bottom w:val="single" w:sz="4" w:space="0" w:color="000001"/>
              <w:right w:val="single" w:sz="4" w:space="0" w:color="000001"/>
            </w:tcBorders>
            <w:vAlign w:val="center"/>
          </w:tcPr>
          <w:p w14:paraId="2C669F38" w14:textId="77777777" w:rsidR="00DE5E78" w:rsidRDefault="00000000">
            <w:pPr>
              <w:pStyle w:val="TableParagraph"/>
              <w:ind w:left="57"/>
              <w:rPr>
                <w:sz w:val="20"/>
                <w:szCs w:val="20"/>
              </w:rPr>
            </w:pPr>
            <w:r>
              <w:rPr>
                <w:sz w:val="20"/>
                <w:szCs w:val="20"/>
              </w:rPr>
              <w:t>Nie dotyczy</w:t>
            </w:r>
          </w:p>
        </w:tc>
      </w:tr>
      <w:tr w:rsidR="00DE5E78" w14:paraId="0D953E53" w14:textId="77777777">
        <w:trPr>
          <w:trHeight w:val="978"/>
        </w:trPr>
        <w:tc>
          <w:tcPr>
            <w:tcW w:w="2550" w:type="dxa"/>
            <w:vMerge/>
            <w:tcBorders>
              <w:top w:val="single" w:sz="4" w:space="0" w:color="000001"/>
              <w:left w:val="single" w:sz="4" w:space="0" w:color="000001"/>
              <w:bottom w:val="single" w:sz="4" w:space="0" w:color="000001"/>
              <w:right w:val="single" w:sz="4" w:space="0" w:color="000001"/>
            </w:tcBorders>
            <w:shd w:val="clear" w:color="auto" w:fill="F3F3F3"/>
          </w:tcPr>
          <w:p w14:paraId="5709DB5F" w14:textId="77777777" w:rsidR="00DE5E78" w:rsidRDefault="00DE5E78">
            <w:pPr>
              <w:rPr>
                <w:rFonts w:hint="eastAsia"/>
              </w:rPr>
            </w:pPr>
          </w:p>
        </w:tc>
        <w:tc>
          <w:tcPr>
            <w:tcW w:w="2385" w:type="dxa"/>
            <w:tcBorders>
              <w:left w:val="single" w:sz="4" w:space="0" w:color="000001"/>
              <w:bottom w:val="single" w:sz="4" w:space="0" w:color="000001"/>
              <w:right w:val="single" w:sz="4" w:space="0" w:color="000001"/>
            </w:tcBorders>
          </w:tcPr>
          <w:p w14:paraId="3031A25B" w14:textId="77777777" w:rsidR="00DE5E78" w:rsidRDefault="00000000">
            <w:pPr>
              <w:pStyle w:val="TableParagraph"/>
              <w:spacing w:before="137"/>
              <w:ind w:left="108" w:right="96"/>
              <w:rPr>
                <w:sz w:val="20"/>
                <w:szCs w:val="20"/>
              </w:rPr>
            </w:pPr>
            <w:r>
              <w:rPr>
                <w:sz w:val="20"/>
                <w:szCs w:val="20"/>
              </w:rPr>
              <w:t>decyzja o ustaleniu lokalizacji inwestycji w zakresie budowy obiektu energetyki jądrowej</w:t>
            </w:r>
          </w:p>
        </w:tc>
        <w:tc>
          <w:tcPr>
            <w:tcW w:w="4415" w:type="dxa"/>
            <w:tcBorders>
              <w:left w:val="single" w:sz="4" w:space="0" w:color="000001"/>
              <w:bottom w:val="single" w:sz="4" w:space="0" w:color="000001"/>
              <w:right w:val="single" w:sz="4" w:space="0" w:color="000001"/>
            </w:tcBorders>
            <w:vAlign w:val="center"/>
          </w:tcPr>
          <w:p w14:paraId="7B2E4489" w14:textId="77777777" w:rsidR="00DE5E78" w:rsidRDefault="00000000">
            <w:pPr>
              <w:pStyle w:val="TableParagraph"/>
              <w:ind w:left="57"/>
              <w:rPr>
                <w:sz w:val="20"/>
                <w:szCs w:val="20"/>
              </w:rPr>
            </w:pPr>
            <w:r>
              <w:rPr>
                <w:sz w:val="20"/>
                <w:szCs w:val="20"/>
              </w:rPr>
              <w:t>Nie dotyczy</w:t>
            </w:r>
          </w:p>
          <w:p w14:paraId="390846EA" w14:textId="77777777" w:rsidR="00DE5E78" w:rsidRDefault="00000000">
            <w:pPr>
              <w:pStyle w:val="TableParagraph"/>
              <w:ind w:left="57"/>
              <w:rPr>
                <w:sz w:val="20"/>
                <w:szCs w:val="20"/>
              </w:rPr>
            </w:pPr>
            <w:r>
              <w:rPr>
                <w:sz w:val="20"/>
                <w:szCs w:val="20"/>
              </w:rPr>
              <w:t xml:space="preserve"> </w:t>
            </w:r>
          </w:p>
        </w:tc>
      </w:tr>
      <w:tr w:rsidR="00DE5E78" w14:paraId="0337563D" w14:textId="77777777">
        <w:trPr>
          <w:trHeight w:val="1140"/>
        </w:trPr>
        <w:tc>
          <w:tcPr>
            <w:tcW w:w="2550" w:type="dxa"/>
            <w:vMerge/>
            <w:tcBorders>
              <w:top w:val="single" w:sz="4" w:space="0" w:color="000001"/>
              <w:left w:val="single" w:sz="4" w:space="0" w:color="000001"/>
              <w:bottom w:val="single" w:sz="4" w:space="0" w:color="000001"/>
              <w:right w:val="single" w:sz="4" w:space="0" w:color="000001"/>
            </w:tcBorders>
            <w:shd w:val="clear" w:color="auto" w:fill="F3F3F3"/>
          </w:tcPr>
          <w:p w14:paraId="3184BC49" w14:textId="77777777" w:rsidR="00DE5E78" w:rsidRDefault="00DE5E78">
            <w:pPr>
              <w:rPr>
                <w:rFonts w:hint="eastAsia"/>
              </w:rPr>
            </w:pPr>
          </w:p>
        </w:tc>
        <w:tc>
          <w:tcPr>
            <w:tcW w:w="2385" w:type="dxa"/>
            <w:tcBorders>
              <w:left w:val="single" w:sz="4" w:space="0" w:color="000001"/>
              <w:bottom w:val="single" w:sz="4" w:space="0" w:color="000001"/>
              <w:right w:val="single" w:sz="4" w:space="0" w:color="000001"/>
            </w:tcBorders>
          </w:tcPr>
          <w:p w14:paraId="4C3816F5" w14:textId="77777777" w:rsidR="00DE5E78" w:rsidRDefault="00000000">
            <w:pPr>
              <w:pStyle w:val="TableParagraph"/>
              <w:spacing w:before="137"/>
              <w:ind w:left="108" w:right="91"/>
              <w:rPr>
                <w:sz w:val="20"/>
                <w:szCs w:val="20"/>
              </w:rPr>
            </w:pPr>
            <w:r>
              <w:rPr>
                <w:sz w:val="20"/>
                <w:szCs w:val="20"/>
              </w:rPr>
              <w:t xml:space="preserve">decyzja o ustaleniu lokalizacji strategicznej inwestycji w zakresie sieci </w:t>
            </w:r>
            <w:r>
              <w:rPr>
                <w:spacing w:val="-2"/>
                <w:sz w:val="20"/>
                <w:szCs w:val="20"/>
              </w:rPr>
              <w:t>przesyłowej</w:t>
            </w:r>
          </w:p>
        </w:tc>
        <w:tc>
          <w:tcPr>
            <w:tcW w:w="4415" w:type="dxa"/>
            <w:tcBorders>
              <w:left w:val="single" w:sz="4" w:space="0" w:color="000001"/>
              <w:bottom w:val="single" w:sz="4" w:space="0" w:color="000001"/>
              <w:right w:val="single" w:sz="4" w:space="0" w:color="000001"/>
            </w:tcBorders>
            <w:vAlign w:val="center"/>
          </w:tcPr>
          <w:p w14:paraId="1ED59810" w14:textId="77777777" w:rsidR="00DE5E78" w:rsidRDefault="00000000">
            <w:pPr>
              <w:pStyle w:val="TableParagraph"/>
              <w:spacing w:before="113"/>
              <w:ind w:left="57" w:right="113"/>
              <w:rPr>
                <w:sz w:val="20"/>
                <w:szCs w:val="20"/>
              </w:rPr>
            </w:pPr>
            <w:r>
              <w:rPr>
                <w:sz w:val="20"/>
                <w:szCs w:val="20"/>
              </w:rPr>
              <w:t xml:space="preserve">Najbliżej wydana decyzja przez Wojewodę Małopolskiego dla sieci gazowych dla obrębu 0034 </w:t>
            </w:r>
            <w:proofErr w:type="spellStart"/>
            <w:r>
              <w:rPr>
                <w:sz w:val="20"/>
                <w:szCs w:val="20"/>
              </w:rPr>
              <w:t>Krowodrza</w:t>
            </w:r>
            <w:proofErr w:type="spellEnd"/>
            <w:r>
              <w:rPr>
                <w:sz w:val="20"/>
                <w:szCs w:val="20"/>
              </w:rPr>
              <w:t xml:space="preserve"> położonego w najbliższym punkcie w odległości ok. 2km od terenu inwestycji.</w:t>
            </w:r>
          </w:p>
        </w:tc>
      </w:tr>
      <w:tr w:rsidR="00DE5E78" w14:paraId="6A5ECAC5" w14:textId="77777777">
        <w:trPr>
          <w:trHeight w:val="978"/>
        </w:trPr>
        <w:tc>
          <w:tcPr>
            <w:tcW w:w="2550" w:type="dxa"/>
            <w:vMerge/>
            <w:tcBorders>
              <w:top w:val="single" w:sz="4" w:space="0" w:color="000001"/>
              <w:left w:val="single" w:sz="4" w:space="0" w:color="000001"/>
              <w:bottom w:val="single" w:sz="4" w:space="0" w:color="000001"/>
              <w:right w:val="single" w:sz="4" w:space="0" w:color="000001"/>
            </w:tcBorders>
            <w:shd w:val="clear" w:color="auto" w:fill="F3F3F3"/>
          </w:tcPr>
          <w:p w14:paraId="7CF40D04" w14:textId="77777777" w:rsidR="00DE5E78" w:rsidRDefault="00DE5E78">
            <w:pPr>
              <w:rPr>
                <w:rFonts w:hint="eastAsia"/>
              </w:rPr>
            </w:pPr>
          </w:p>
        </w:tc>
        <w:tc>
          <w:tcPr>
            <w:tcW w:w="2385" w:type="dxa"/>
            <w:tcBorders>
              <w:left w:val="single" w:sz="4" w:space="0" w:color="000001"/>
              <w:bottom w:val="single" w:sz="4" w:space="0" w:color="000001"/>
              <w:right w:val="single" w:sz="4" w:space="0" w:color="000001"/>
            </w:tcBorders>
          </w:tcPr>
          <w:p w14:paraId="39A44EC3" w14:textId="77777777" w:rsidR="00DE5E78" w:rsidRDefault="00000000">
            <w:pPr>
              <w:pStyle w:val="TableParagraph"/>
              <w:spacing w:before="137"/>
              <w:ind w:left="108"/>
              <w:rPr>
                <w:sz w:val="20"/>
                <w:szCs w:val="20"/>
              </w:rPr>
            </w:pPr>
            <w:r>
              <w:rPr>
                <w:sz w:val="20"/>
                <w:szCs w:val="20"/>
              </w:rPr>
              <w:t>decyzja</w:t>
            </w:r>
            <w:r>
              <w:rPr>
                <w:spacing w:val="40"/>
                <w:sz w:val="20"/>
                <w:szCs w:val="20"/>
              </w:rPr>
              <w:t xml:space="preserve"> </w:t>
            </w:r>
            <w:r>
              <w:rPr>
                <w:sz w:val="20"/>
                <w:szCs w:val="20"/>
              </w:rPr>
              <w:t>o</w:t>
            </w:r>
            <w:r>
              <w:rPr>
                <w:spacing w:val="40"/>
                <w:sz w:val="20"/>
                <w:szCs w:val="20"/>
              </w:rPr>
              <w:t xml:space="preserve"> </w:t>
            </w:r>
            <w:r>
              <w:rPr>
                <w:sz w:val="20"/>
                <w:szCs w:val="20"/>
              </w:rPr>
              <w:t>ustaleniu</w:t>
            </w:r>
            <w:r>
              <w:rPr>
                <w:spacing w:val="40"/>
                <w:sz w:val="20"/>
                <w:szCs w:val="20"/>
              </w:rPr>
              <w:t xml:space="preserve"> </w:t>
            </w:r>
            <w:r>
              <w:rPr>
                <w:sz w:val="20"/>
                <w:szCs w:val="20"/>
              </w:rPr>
              <w:t>lokalizacji</w:t>
            </w:r>
            <w:r>
              <w:rPr>
                <w:spacing w:val="40"/>
                <w:sz w:val="20"/>
                <w:szCs w:val="20"/>
              </w:rPr>
              <w:t xml:space="preserve"> </w:t>
            </w:r>
            <w:r>
              <w:rPr>
                <w:sz w:val="20"/>
                <w:szCs w:val="20"/>
              </w:rPr>
              <w:t>regionalnej sieci szerokopasmowej</w:t>
            </w:r>
          </w:p>
        </w:tc>
        <w:tc>
          <w:tcPr>
            <w:tcW w:w="4415" w:type="dxa"/>
            <w:tcBorders>
              <w:left w:val="single" w:sz="4" w:space="0" w:color="000001"/>
              <w:bottom w:val="single" w:sz="4" w:space="0" w:color="000001"/>
              <w:right w:val="single" w:sz="4" w:space="0" w:color="000001"/>
            </w:tcBorders>
            <w:vAlign w:val="center"/>
          </w:tcPr>
          <w:p w14:paraId="6F6E666E" w14:textId="77777777" w:rsidR="00DE5E78" w:rsidRDefault="00DE5E78">
            <w:pPr>
              <w:pStyle w:val="TableParagraph"/>
              <w:ind w:left="57"/>
              <w:rPr>
                <w:sz w:val="20"/>
                <w:szCs w:val="20"/>
              </w:rPr>
            </w:pPr>
          </w:p>
          <w:p w14:paraId="795C70C2" w14:textId="77777777" w:rsidR="00DE5E78" w:rsidRDefault="00000000">
            <w:pPr>
              <w:pStyle w:val="TableParagraph"/>
              <w:ind w:left="57"/>
              <w:rPr>
                <w:sz w:val="20"/>
                <w:szCs w:val="20"/>
              </w:rPr>
            </w:pPr>
            <w:r>
              <w:rPr>
                <w:sz w:val="20"/>
                <w:szCs w:val="20"/>
              </w:rPr>
              <w:t>Nie dotyczy</w:t>
            </w:r>
          </w:p>
        </w:tc>
      </w:tr>
      <w:tr w:rsidR="00DE5E78" w14:paraId="0019E93B" w14:textId="77777777">
        <w:trPr>
          <w:trHeight w:val="978"/>
        </w:trPr>
        <w:tc>
          <w:tcPr>
            <w:tcW w:w="2550" w:type="dxa"/>
            <w:vMerge/>
            <w:tcBorders>
              <w:top w:val="single" w:sz="4" w:space="0" w:color="000001"/>
              <w:left w:val="single" w:sz="4" w:space="0" w:color="000001"/>
              <w:bottom w:val="single" w:sz="4" w:space="0" w:color="000001"/>
              <w:right w:val="single" w:sz="4" w:space="0" w:color="000001"/>
            </w:tcBorders>
            <w:shd w:val="clear" w:color="auto" w:fill="F3F3F3"/>
          </w:tcPr>
          <w:p w14:paraId="5195D0FD" w14:textId="77777777" w:rsidR="00DE5E78" w:rsidRDefault="00DE5E78">
            <w:pPr>
              <w:rPr>
                <w:rFonts w:hint="eastAsia"/>
              </w:rPr>
            </w:pPr>
          </w:p>
        </w:tc>
        <w:tc>
          <w:tcPr>
            <w:tcW w:w="2385" w:type="dxa"/>
            <w:tcBorders>
              <w:left w:val="single" w:sz="4" w:space="0" w:color="000001"/>
              <w:bottom w:val="single" w:sz="4" w:space="0" w:color="000001"/>
              <w:right w:val="single" w:sz="4" w:space="0" w:color="000001"/>
            </w:tcBorders>
          </w:tcPr>
          <w:p w14:paraId="7B7F698D" w14:textId="77777777" w:rsidR="00DE5E78" w:rsidRDefault="00000000">
            <w:pPr>
              <w:pStyle w:val="TableParagraph"/>
              <w:spacing w:before="139"/>
              <w:ind w:left="108" w:right="93"/>
              <w:rPr>
                <w:sz w:val="20"/>
                <w:szCs w:val="20"/>
              </w:rPr>
            </w:pPr>
            <w:r>
              <w:rPr>
                <w:sz w:val="20"/>
                <w:szCs w:val="20"/>
              </w:rPr>
              <w:t>decyzja o ustaleniu lokalizacji inwestycji w zakresie Centralnego Portu Ko</w:t>
            </w:r>
            <w:r>
              <w:rPr>
                <w:spacing w:val="-2"/>
                <w:sz w:val="20"/>
                <w:szCs w:val="20"/>
              </w:rPr>
              <w:t>munikacyjnego</w:t>
            </w:r>
          </w:p>
        </w:tc>
        <w:tc>
          <w:tcPr>
            <w:tcW w:w="4415" w:type="dxa"/>
            <w:tcBorders>
              <w:left w:val="single" w:sz="4" w:space="0" w:color="000001"/>
              <w:bottom w:val="single" w:sz="4" w:space="0" w:color="000001"/>
              <w:right w:val="single" w:sz="4" w:space="0" w:color="000001"/>
            </w:tcBorders>
            <w:vAlign w:val="center"/>
          </w:tcPr>
          <w:p w14:paraId="620138C9" w14:textId="77777777" w:rsidR="00DE5E78" w:rsidRDefault="00000000">
            <w:pPr>
              <w:pStyle w:val="TableParagraph"/>
              <w:ind w:left="57"/>
              <w:rPr>
                <w:sz w:val="20"/>
                <w:szCs w:val="20"/>
              </w:rPr>
            </w:pPr>
            <w:r>
              <w:rPr>
                <w:sz w:val="20"/>
                <w:szCs w:val="20"/>
              </w:rPr>
              <w:t>Nie dotyczy</w:t>
            </w:r>
          </w:p>
          <w:p w14:paraId="63EC6CE1" w14:textId="77777777" w:rsidR="00DE5E78" w:rsidRDefault="00DE5E78">
            <w:pPr>
              <w:pStyle w:val="TableParagraph"/>
              <w:ind w:left="57"/>
              <w:rPr>
                <w:sz w:val="20"/>
                <w:szCs w:val="20"/>
              </w:rPr>
            </w:pPr>
          </w:p>
        </w:tc>
      </w:tr>
      <w:tr w:rsidR="00DE5E78" w14:paraId="038307E5" w14:textId="77777777">
        <w:trPr>
          <w:trHeight w:val="875"/>
        </w:trPr>
        <w:tc>
          <w:tcPr>
            <w:tcW w:w="2550" w:type="dxa"/>
            <w:vMerge/>
            <w:tcBorders>
              <w:top w:val="single" w:sz="4" w:space="0" w:color="000001"/>
              <w:left w:val="single" w:sz="4" w:space="0" w:color="000001"/>
              <w:bottom w:val="single" w:sz="4" w:space="0" w:color="000001"/>
              <w:right w:val="single" w:sz="4" w:space="0" w:color="000001"/>
            </w:tcBorders>
            <w:shd w:val="clear" w:color="auto" w:fill="F3F3F3"/>
          </w:tcPr>
          <w:p w14:paraId="7D1528B6" w14:textId="77777777" w:rsidR="00DE5E78" w:rsidRDefault="00DE5E78">
            <w:pPr>
              <w:rPr>
                <w:rFonts w:hint="eastAsia"/>
              </w:rPr>
            </w:pPr>
          </w:p>
        </w:tc>
        <w:tc>
          <w:tcPr>
            <w:tcW w:w="2385" w:type="dxa"/>
            <w:tcBorders>
              <w:left w:val="single" w:sz="4" w:space="0" w:color="000001"/>
              <w:bottom w:val="single" w:sz="4" w:space="0" w:color="000001"/>
              <w:right w:val="single" w:sz="4" w:space="0" w:color="000001"/>
            </w:tcBorders>
          </w:tcPr>
          <w:p w14:paraId="2FC7DBBC" w14:textId="77777777" w:rsidR="00DE5E78" w:rsidRDefault="00000000">
            <w:pPr>
              <w:pStyle w:val="TableParagraph"/>
              <w:spacing w:before="137"/>
              <w:ind w:left="108" w:right="94"/>
              <w:rPr>
                <w:sz w:val="20"/>
                <w:szCs w:val="20"/>
              </w:rPr>
            </w:pPr>
            <w:r>
              <w:rPr>
                <w:sz w:val="20"/>
                <w:szCs w:val="20"/>
              </w:rPr>
              <w:t xml:space="preserve">decyzja o zezwoleniu na realizację inwestycji w zakresie infrastruktury </w:t>
            </w:r>
            <w:r>
              <w:rPr>
                <w:spacing w:val="-2"/>
                <w:sz w:val="20"/>
                <w:szCs w:val="20"/>
              </w:rPr>
              <w:t>dostępowej</w:t>
            </w:r>
          </w:p>
        </w:tc>
        <w:tc>
          <w:tcPr>
            <w:tcW w:w="4415" w:type="dxa"/>
            <w:tcBorders>
              <w:left w:val="single" w:sz="4" w:space="0" w:color="000001"/>
              <w:bottom w:val="single" w:sz="4" w:space="0" w:color="000001"/>
              <w:right w:val="single" w:sz="4" w:space="0" w:color="000001"/>
            </w:tcBorders>
            <w:vAlign w:val="center"/>
          </w:tcPr>
          <w:p w14:paraId="2145881A" w14:textId="77777777" w:rsidR="00DE5E78" w:rsidRDefault="00000000">
            <w:pPr>
              <w:pStyle w:val="TableParagraph"/>
              <w:ind w:left="57"/>
              <w:rPr>
                <w:sz w:val="20"/>
                <w:szCs w:val="20"/>
              </w:rPr>
            </w:pPr>
            <w:r>
              <w:rPr>
                <w:sz w:val="20"/>
                <w:szCs w:val="20"/>
              </w:rPr>
              <w:t>Nie dotyczy</w:t>
            </w:r>
          </w:p>
        </w:tc>
      </w:tr>
      <w:tr w:rsidR="00DE5E78" w14:paraId="2BDF6DCA" w14:textId="77777777">
        <w:trPr>
          <w:trHeight w:val="978"/>
        </w:trPr>
        <w:tc>
          <w:tcPr>
            <w:tcW w:w="2550" w:type="dxa"/>
            <w:vMerge/>
            <w:tcBorders>
              <w:top w:val="single" w:sz="4" w:space="0" w:color="000001"/>
              <w:left w:val="single" w:sz="4" w:space="0" w:color="000001"/>
              <w:bottom w:val="single" w:sz="4" w:space="0" w:color="000001"/>
              <w:right w:val="single" w:sz="4" w:space="0" w:color="000001"/>
            </w:tcBorders>
            <w:shd w:val="clear" w:color="auto" w:fill="F3F3F3"/>
          </w:tcPr>
          <w:p w14:paraId="54D28361" w14:textId="77777777" w:rsidR="00DE5E78" w:rsidRDefault="00DE5E78">
            <w:pPr>
              <w:rPr>
                <w:rFonts w:hint="eastAsia"/>
              </w:rPr>
            </w:pPr>
          </w:p>
        </w:tc>
        <w:tc>
          <w:tcPr>
            <w:tcW w:w="2385" w:type="dxa"/>
            <w:tcBorders>
              <w:left w:val="single" w:sz="4" w:space="0" w:color="000001"/>
              <w:bottom w:val="single" w:sz="4" w:space="0" w:color="000001"/>
              <w:right w:val="single" w:sz="4" w:space="0" w:color="000001"/>
            </w:tcBorders>
          </w:tcPr>
          <w:p w14:paraId="2B06FA01" w14:textId="77777777" w:rsidR="00DE5E78" w:rsidRDefault="00000000">
            <w:pPr>
              <w:pStyle w:val="TableParagraph"/>
              <w:spacing w:before="137"/>
              <w:ind w:left="108" w:right="90"/>
              <w:rPr>
                <w:sz w:val="20"/>
                <w:szCs w:val="20"/>
              </w:rPr>
            </w:pPr>
            <w:r>
              <w:rPr>
                <w:sz w:val="20"/>
                <w:szCs w:val="20"/>
              </w:rPr>
              <w:t>decyzja o ustaleniu lokalizacji strategicznej inwestycji w sektorze nafto</w:t>
            </w:r>
            <w:r>
              <w:rPr>
                <w:spacing w:val="-4"/>
                <w:sz w:val="20"/>
                <w:szCs w:val="20"/>
              </w:rPr>
              <w:t>wym</w:t>
            </w:r>
          </w:p>
        </w:tc>
        <w:tc>
          <w:tcPr>
            <w:tcW w:w="4415" w:type="dxa"/>
            <w:tcBorders>
              <w:left w:val="single" w:sz="4" w:space="0" w:color="000001"/>
              <w:bottom w:val="single" w:sz="4" w:space="0" w:color="000001"/>
              <w:right w:val="single" w:sz="4" w:space="0" w:color="000001"/>
            </w:tcBorders>
            <w:vAlign w:val="center"/>
          </w:tcPr>
          <w:p w14:paraId="45B1C311" w14:textId="77777777" w:rsidR="00DE5E78" w:rsidRDefault="00000000">
            <w:pPr>
              <w:pStyle w:val="TableParagraph"/>
              <w:ind w:left="57"/>
              <w:rPr>
                <w:sz w:val="20"/>
                <w:szCs w:val="20"/>
              </w:rPr>
            </w:pPr>
            <w:r>
              <w:rPr>
                <w:sz w:val="20"/>
                <w:szCs w:val="20"/>
              </w:rPr>
              <w:t>Nie dotyczy</w:t>
            </w:r>
          </w:p>
          <w:p w14:paraId="4F9540B0" w14:textId="77777777" w:rsidR="00DE5E78" w:rsidRDefault="00DE5E78">
            <w:pPr>
              <w:pStyle w:val="TableParagraph"/>
              <w:ind w:left="57"/>
              <w:rPr>
                <w:sz w:val="20"/>
                <w:szCs w:val="20"/>
              </w:rPr>
            </w:pPr>
          </w:p>
        </w:tc>
      </w:tr>
    </w:tbl>
    <w:p w14:paraId="3583ADA8" w14:textId="77777777" w:rsidR="00DE5E78" w:rsidRDefault="00DE5E78">
      <w:pPr>
        <w:rPr>
          <w:rFonts w:ascii="Times New Roman" w:hAnsi="Times New Roman"/>
          <w:sz w:val="20"/>
          <w:szCs w:val="20"/>
        </w:rPr>
      </w:pPr>
    </w:p>
    <w:tbl>
      <w:tblPr>
        <w:tblW w:w="9350" w:type="dxa"/>
        <w:tblInd w:w="328" w:type="dxa"/>
        <w:tblLayout w:type="fixed"/>
        <w:tblCellMar>
          <w:left w:w="0" w:type="dxa"/>
          <w:right w:w="0" w:type="dxa"/>
        </w:tblCellMar>
        <w:tblLook w:val="0000" w:firstRow="0" w:lastRow="0" w:firstColumn="0" w:lastColumn="0" w:noHBand="0" w:noVBand="0"/>
      </w:tblPr>
      <w:tblGrid>
        <w:gridCol w:w="2550"/>
        <w:gridCol w:w="3400"/>
        <w:gridCol w:w="3400"/>
      </w:tblGrid>
      <w:tr w:rsidR="00DE5E78" w14:paraId="6C00F40B" w14:textId="77777777">
        <w:trPr>
          <w:trHeight w:val="892"/>
        </w:trPr>
        <w:tc>
          <w:tcPr>
            <w:tcW w:w="9350" w:type="dxa"/>
            <w:gridSpan w:val="3"/>
            <w:tcBorders>
              <w:top w:val="single" w:sz="4" w:space="0" w:color="000001"/>
              <w:left w:val="single" w:sz="4" w:space="0" w:color="000001"/>
              <w:bottom w:val="single" w:sz="4" w:space="0" w:color="000001"/>
              <w:right w:val="single" w:sz="4" w:space="0" w:color="000001"/>
            </w:tcBorders>
            <w:shd w:val="clear" w:color="auto" w:fill="D9D9D9"/>
          </w:tcPr>
          <w:p w14:paraId="17A9E69E" w14:textId="77777777" w:rsidR="00DE5E78" w:rsidRDefault="00000000">
            <w:pPr>
              <w:pStyle w:val="TableParagraph"/>
              <w:spacing w:before="144"/>
              <w:ind w:left="107"/>
              <w:rPr>
                <w:sz w:val="20"/>
                <w:szCs w:val="20"/>
              </w:rPr>
            </w:pPr>
            <w:r>
              <w:rPr>
                <w:b/>
                <w:w w:val="95"/>
                <w:sz w:val="20"/>
                <w:szCs w:val="20"/>
              </w:rPr>
              <w:t>INFORMACJE</w:t>
            </w:r>
            <w:r>
              <w:rPr>
                <w:b/>
                <w:spacing w:val="49"/>
                <w:sz w:val="20"/>
                <w:szCs w:val="20"/>
              </w:rPr>
              <w:t xml:space="preserve"> </w:t>
            </w:r>
            <w:r>
              <w:rPr>
                <w:b/>
                <w:w w:val="95"/>
                <w:sz w:val="20"/>
                <w:szCs w:val="20"/>
              </w:rPr>
              <w:t>DOTYCZĄCE</w:t>
            </w:r>
            <w:r>
              <w:rPr>
                <w:b/>
                <w:spacing w:val="49"/>
                <w:sz w:val="20"/>
                <w:szCs w:val="20"/>
              </w:rPr>
              <w:t xml:space="preserve"> </w:t>
            </w:r>
            <w:r>
              <w:rPr>
                <w:b/>
                <w:spacing w:val="-2"/>
                <w:w w:val="95"/>
                <w:sz w:val="20"/>
                <w:szCs w:val="20"/>
              </w:rPr>
              <w:t>BUDYNKU</w:t>
            </w:r>
          </w:p>
        </w:tc>
      </w:tr>
      <w:tr w:rsidR="00DE5E78" w14:paraId="4AEB0E17" w14:textId="77777777">
        <w:trPr>
          <w:trHeight w:val="892"/>
        </w:trPr>
        <w:tc>
          <w:tcPr>
            <w:tcW w:w="2550" w:type="dxa"/>
            <w:tcBorders>
              <w:top w:val="single" w:sz="4" w:space="0" w:color="000001"/>
              <w:left w:val="single" w:sz="4" w:space="0" w:color="000001"/>
              <w:bottom w:val="single" w:sz="4" w:space="0" w:color="000001"/>
              <w:right w:val="single" w:sz="4" w:space="0" w:color="000001"/>
            </w:tcBorders>
            <w:shd w:val="clear" w:color="auto" w:fill="F3F3F3"/>
          </w:tcPr>
          <w:p w14:paraId="7B9F301F" w14:textId="77777777" w:rsidR="00DE5E78" w:rsidRDefault="00000000">
            <w:pPr>
              <w:pStyle w:val="TableParagraph"/>
              <w:spacing w:before="137"/>
              <w:ind w:left="107"/>
              <w:rPr>
                <w:sz w:val="20"/>
                <w:szCs w:val="20"/>
              </w:rPr>
            </w:pPr>
            <w:r>
              <w:rPr>
                <w:sz w:val="20"/>
                <w:szCs w:val="20"/>
              </w:rPr>
              <w:t>Czy</w:t>
            </w:r>
            <w:r>
              <w:rPr>
                <w:spacing w:val="-8"/>
                <w:sz w:val="20"/>
                <w:szCs w:val="20"/>
              </w:rPr>
              <w:t xml:space="preserve"> </w:t>
            </w:r>
            <w:r>
              <w:rPr>
                <w:sz w:val="20"/>
                <w:szCs w:val="20"/>
              </w:rPr>
              <w:t>jest</w:t>
            </w:r>
            <w:r>
              <w:rPr>
                <w:spacing w:val="-5"/>
                <w:sz w:val="20"/>
                <w:szCs w:val="20"/>
              </w:rPr>
              <w:t xml:space="preserve"> </w:t>
            </w:r>
            <w:r>
              <w:rPr>
                <w:sz w:val="20"/>
                <w:szCs w:val="20"/>
              </w:rPr>
              <w:t>pozwolenie</w:t>
            </w:r>
            <w:r>
              <w:rPr>
                <w:spacing w:val="-4"/>
                <w:sz w:val="20"/>
                <w:szCs w:val="20"/>
              </w:rPr>
              <w:t xml:space="preserve"> </w:t>
            </w:r>
            <w:r>
              <w:rPr>
                <w:sz w:val="20"/>
                <w:szCs w:val="20"/>
              </w:rPr>
              <w:t>na</w:t>
            </w:r>
            <w:r>
              <w:rPr>
                <w:spacing w:val="-5"/>
                <w:sz w:val="20"/>
                <w:szCs w:val="20"/>
              </w:rPr>
              <w:t xml:space="preserve"> </w:t>
            </w:r>
            <w:r>
              <w:rPr>
                <w:spacing w:val="-2"/>
                <w:sz w:val="20"/>
                <w:szCs w:val="20"/>
              </w:rPr>
              <w:t>budowę</w:t>
            </w:r>
          </w:p>
        </w:tc>
        <w:tc>
          <w:tcPr>
            <w:tcW w:w="3400" w:type="dxa"/>
            <w:tcBorders>
              <w:top w:val="single" w:sz="4" w:space="0" w:color="000001"/>
              <w:left w:val="single" w:sz="4" w:space="0" w:color="000001"/>
              <w:bottom w:val="single" w:sz="4" w:space="0" w:color="000001"/>
              <w:right w:val="single" w:sz="4" w:space="0" w:color="000001"/>
            </w:tcBorders>
            <w:vAlign w:val="center"/>
          </w:tcPr>
          <w:p w14:paraId="25060548" w14:textId="77777777" w:rsidR="00DE5E78" w:rsidRDefault="00DE5E78">
            <w:pPr>
              <w:pStyle w:val="TableParagraph"/>
              <w:spacing w:before="9"/>
              <w:rPr>
                <w:sz w:val="20"/>
                <w:szCs w:val="20"/>
              </w:rPr>
            </w:pPr>
          </w:p>
          <w:p w14:paraId="730563E9" w14:textId="7CE6779F" w:rsidR="00DE5E78" w:rsidRDefault="00000000">
            <w:pPr>
              <w:pStyle w:val="TableParagraph"/>
              <w:ind w:left="1524" w:right="1513"/>
              <w:rPr>
                <w:spacing w:val="-4"/>
                <w:sz w:val="20"/>
                <w:szCs w:val="20"/>
              </w:rPr>
            </w:pPr>
            <w:r>
              <w:rPr>
                <w:spacing w:val="-4"/>
                <w:sz w:val="20"/>
                <w:szCs w:val="20"/>
              </w:rPr>
              <w:t>tak</w:t>
            </w:r>
          </w:p>
        </w:tc>
        <w:tc>
          <w:tcPr>
            <w:tcW w:w="3400" w:type="dxa"/>
            <w:tcBorders>
              <w:top w:val="single" w:sz="4" w:space="0" w:color="000001"/>
              <w:left w:val="single" w:sz="4" w:space="0" w:color="000001"/>
              <w:bottom w:val="single" w:sz="4" w:space="0" w:color="000001"/>
              <w:right w:val="single" w:sz="4" w:space="0" w:color="000001"/>
            </w:tcBorders>
            <w:vAlign w:val="center"/>
          </w:tcPr>
          <w:p w14:paraId="30D6C9CC" w14:textId="77777777" w:rsidR="00DE5E78" w:rsidRDefault="00DE5E78">
            <w:pPr>
              <w:pStyle w:val="TableParagraph"/>
              <w:spacing w:before="2"/>
              <w:rPr>
                <w:sz w:val="20"/>
                <w:szCs w:val="20"/>
              </w:rPr>
            </w:pPr>
          </w:p>
          <w:p w14:paraId="3B085D2B" w14:textId="77777777" w:rsidR="00DE5E78" w:rsidRDefault="00000000">
            <w:pPr>
              <w:pStyle w:val="TableParagraph"/>
              <w:ind w:left="1529" w:right="1513"/>
              <w:rPr>
                <w:strike/>
                <w:spacing w:val="-4"/>
                <w:sz w:val="20"/>
                <w:szCs w:val="20"/>
              </w:rPr>
            </w:pPr>
            <w:r>
              <w:rPr>
                <w:strike/>
                <w:spacing w:val="-4"/>
                <w:sz w:val="20"/>
                <w:szCs w:val="20"/>
              </w:rPr>
              <w:t>nie*</w:t>
            </w:r>
          </w:p>
        </w:tc>
      </w:tr>
      <w:tr w:rsidR="00DE5E78" w14:paraId="48D21AA4" w14:textId="77777777">
        <w:trPr>
          <w:trHeight w:val="748"/>
        </w:trPr>
        <w:tc>
          <w:tcPr>
            <w:tcW w:w="2550" w:type="dxa"/>
            <w:tcBorders>
              <w:top w:val="single" w:sz="4" w:space="0" w:color="000001"/>
              <w:left w:val="single" w:sz="4" w:space="0" w:color="000001"/>
              <w:bottom w:val="single" w:sz="4" w:space="0" w:color="000001"/>
              <w:right w:val="single" w:sz="4" w:space="0" w:color="000001"/>
            </w:tcBorders>
            <w:shd w:val="clear" w:color="auto" w:fill="F3F3F3"/>
          </w:tcPr>
          <w:p w14:paraId="36886F88" w14:textId="77777777" w:rsidR="00DE5E78" w:rsidRDefault="00000000">
            <w:pPr>
              <w:pStyle w:val="TableParagraph"/>
              <w:spacing w:before="137"/>
              <w:ind w:left="107"/>
              <w:rPr>
                <w:sz w:val="20"/>
                <w:szCs w:val="20"/>
              </w:rPr>
            </w:pPr>
            <w:r>
              <w:rPr>
                <w:sz w:val="20"/>
                <w:szCs w:val="20"/>
              </w:rPr>
              <w:t>Czy</w:t>
            </w:r>
            <w:r>
              <w:rPr>
                <w:spacing w:val="-13"/>
                <w:sz w:val="20"/>
                <w:szCs w:val="20"/>
              </w:rPr>
              <w:t xml:space="preserve"> </w:t>
            </w:r>
            <w:r>
              <w:rPr>
                <w:sz w:val="20"/>
                <w:szCs w:val="20"/>
              </w:rPr>
              <w:t>pozwolenie</w:t>
            </w:r>
            <w:r>
              <w:rPr>
                <w:spacing w:val="-9"/>
                <w:sz w:val="20"/>
                <w:szCs w:val="20"/>
              </w:rPr>
              <w:t xml:space="preserve"> </w:t>
            </w:r>
            <w:r>
              <w:rPr>
                <w:sz w:val="20"/>
                <w:szCs w:val="20"/>
              </w:rPr>
              <w:t>na</w:t>
            </w:r>
            <w:r>
              <w:rPr>
                <w:spacing w:val="-10"/>
                <w:sz w:val="20"/>
                <w:szCs w:val="20"/>
              </w:rPr>
              <w:t xml:space="preserve"> </w:t>
            </w:r>
            <w:r>
              <w:rPr>
                <w:sz w:val="20"/>
                <w:szCs w:val="20"/>
              </w:rPr>
              <w:t>budowę</w:t>
            </w:r>
            <w:r>
              <w:rPr>
                <w:spacing w:val="-10"/>
                <w:sz w:val="20"/>
                <w:szCs w:val="20"/>
              </w:rPr>
              <w:t xml:space="preserve"> </w:t>
            </w:r>
            <w:r>
              <w:rPr>
                <w:sz w:val="20"/>
                <w:szCs w:val="20"/>
              </w:rPr>
              <w:t xml:space="preserve">jest </w:t>
            </w:r>
            <w:r>
              <w:rPr>
                <w:spacing w:val="-2"/>
                <w:sz w:val="20"/>
                <w:szCs w:val="20"/>
              </w:rPr>
              <w:t>ostateczne</w:t>
            </w:r>
          </w:p>
        </w:tc>
        <w:tc>
          <w:tcPr>
            <w:tcW w:w="3400" w:type="dxa"/>
            <w:tcBorders>
              <w:top w:val="single" w:sz="4" w:space="0" w:color="000001"/>
              <w:left w:val="single" w:sz="4" w:space="0" w:color="000001"/>
              <w:bottom w:val="single" w:sz="4" w:space="0" w:color="000001"/>
              <w:right w:val="single" w:sz="4" w:space="0" w:color="000001"/>
            </w:tcBorders>
            <w:vAlign w:val="center"/>
          </w:tcPr>
          <w:p w14:paraId="2B2B92D1" w14:textId="77777777" w:rsidR="00DE5E78" w:rsidRDefault="00DE5E78">
            <w:pPr>
              <w:pStyle w:val="TableParagraph"/>
              <w:spacing w:before="10"/>
              <w:rPr>
                <w:sz w:val="20"/>
                <w:szCs w:val="20"/>
              </w:rPr>
            </w:pPr>
          </w:p>
          <w:p w14:paraId="41AC30AB" w14:textId="77777777" w:rsidR="00DE5E78" w:rsidRDefault="00000000">
            <w:pPr>
              <w:pStyle w:val="TableParagraph"/>
              <w:spacing w:before="1"/>
              <w:ind w:left="1525" w:right="1512"/>
              <w:rPr>
                <w:spacing w:val="-4"/>
                <w:sz w:val="20"/>
                <w:szCs w:val="20"/>
              </w:rPr>
            </w:pPr>
            <w:r>
              <w:rPr>
                <w:spacing w:val="-4"/>
                <w:sz w:val="20"/>
                <w:szCs w:val="20"/>
              </w:rPr>
              <w:t>tak*</w:t>
            </w:r>
          </w:p>
        </w:tc>
        <w:tc>
          <w:tcPr>
            <w:tcW w:w="3400" w:type="dxa"/>
            <w:tcBorders>
              <w:top w:val="single" w:sz="4" w:space="0" w:color="000001"/>
              <w:left w:val="single" w:sz="4" w:space="0" w:color="000001"/>
              <w:bottom w:val="single" w:sz="4" w:space="0" w:color="000001"/>
              <w:right w:val="single" w:sz="4" w:space="0" w:color="000001"/>
            </w:tcBorders>
            <w:vAlign w:val="center"/>
          </w:tcPr>
          <w:p w14:paraId="05D3FAAC" w14:textId="77777777" w:rsidR="00DE5E78" w:rsidRDefault="00DE5E78">
            <w:pPr>
              <w:pStyle w:val="TableParagraph"/>
              <w:spacing w:before="10"/>
              <w:rPr>
                <w:sz w:val="20"/>
                <w:szCs w:val="20"/>
              </w:rPr>
            </w:pPr>
          </w:p>
          <w:p w14:paraId="30445733" w14:textId="77777777" w:rsidR="00DE5E78" w:rsidRDefault="00000000">
            <w:pPr>
              <w:pStyle w:val="TableParagraph"/>
              <w:spacing w:before="1"/>
              <w:ind w:left="1529" w:right="1513"/>
              <w:rPr>
                <w:strike/>
                <w:spacing w:val="-4"/>
                <w:sz w:val="20"/>
                <w:szCs w:val="20"/>
              </w:rPr>
            </w:pPr>
            <w:r>
              <w:rPr>
                <w:strike/>
                <w:spacing w:val="-4"/>
                <w:sz w:val="20"/>
                <w:szCs w:val="20"/>
              </w:rPr>
              <w:t>nie*</w:t>
            </w:r>
          </w:p>
        </w:tc>
      </w:tr>
      <w:tr w:rsidR="00DE5E78" w14:paraId="3F2AA50D" w14:textId="77777777">
        <w:trPr>
          <w:trHeight w:val="748"/>
        </w:trPr>
        <w:tc>
          <w:tcPr>
            <w:tcW w:w="2550" w:type="dxa"/>
            <w:tcBorders>
              <w:top w:val="single" w:sz="4" w:space="0" w:color="000001"/>
              <w:left w:val="single" w:sz="4" w:space="0" w:color="000001"/>
              <w:bottom w:val="single" w:sz="4" w:space="0" w:color="000001"/>
              <w:right w:val="single" w:sz="4" w:space="0" w:color="000001"/>
            </w:tcBorders>
            <w:shd w:val="clear" w:color="auto" w:fill="F3F3F3"/>
          </w:tcPr>
          <w:p w14:paraId="3F54DA9F" w14:textId="77777777" w:rsidR="00DE5E78" w:rsidRDefault="00000000">
            <w:pPr>
              <w:pStyle w:val="TableParagraph"/>
              <w:spacing w:before="137"/>
              <w:ind w:left="107"/>
              <w:rPr>
                <w:sz w:val="20"/>
                <w:szCs w:val="20"/>
              </w:rPr>
            </w:pPr>
            <w:r>
              <w:rPr>
                <w:sz w:val="20"/>
                <w:szCs w:val="20"/>
              </w:rPr>
              <w:t>Czy</w:t>
            </w:r>
            <w:r>
              <w:rPr>
                <w:spacing w:val="-13"/>
                <w:sz w:val="20"/>
                <w:szCs w:val="20"/>
              </w:rPr>
              <w:t xml:space="preserve"> </w:t>
            </w:r>
            <w:r>
              <w:rPr>
                <w:sz w:val="20"/>
                <w:szCs w:val="20"/>
              </w:rPr>
              <w:t>pozwolenie</w:t>
            </w:r>
            <w:r>
              <w:rPr>
                <w:spacing w:val="-9"/>
                <w:sz w:val="20"/>
                <w:szCs w:val="20"/>
              </w:rPr>
              <w:t xml:space="preserve"> </w:t>
            </w:r>
            <w:r>
              <w:rPr>
                <w:sz w:val="20"/>
                <w:szCs w:val="20"/>
              </w:rPr>
              <w:t>na</w:t>
            </w:r>
            <w:r>
              <w:rPr>
                <w:spacing w:val="-10"/>
                <w:sz w:val="20"/>
                <w:szCs w:val="20"/>
              </w:rPr>
              <w:t xml:space="preserve"> </w:t>
            </w:r>
            <w:r>
              <w:rPr>
                <w:sz w:val="20"/>
                <w:szCs w:val="20"/>
              </w:rPr>
              <w:t>budowę</w:t>
            </w:r>
            <w:r>
              <w:rPr>
                <w:spacing w:val="-10"/>
                <w:sz w:val="20"/>
                <w:szCs w:val="20"/>
              </w:rPr>
              <w:t xml:space="preserve"> </w:t>
            </w:r>
            <w:r>
              <w:rPr>
                <w:sz w:val="20"/>
                <w:szCs w:val="20"/>
              </w:rPr>
              <w:t xml:space="preserve">jest </w:t>
            </w:r>
            <w:r>
              <w:rPr>
                <w:spacing w:val="-2"/>
                <w:sz w:val="20"/>
                <w:szCs w:val="20"/>
              </w:rPr>
              <w:t>zaskarżone</w:t>
            </w:r>
          </w:p>
        </w:tc>
        <w:tc>
          <w:tcPr>
            <w:tcW w:w="3400" w:type="dxa"/>
            <w:tcBorders>
              <w:top w:val="single" w:sz="4" w:space="0" w:color="000001"/>
              <w:left w:val="single" w:sz="4" w:space="0" w:color="000001"/>
              <w:bottom w:val="single" w:sz="4" w:space="0" w:color="000001"/>
              <w:right w:val="single" w:sz="4" w:space="0" w:color="000001"/>
            </w:tcBorders>
            <w:vAlign w:val="center"/>
          </w:tcPr>
          <w:p w14:paraId="3553E5D2" w14:textId="77777777" w:rsidR="00DE5E78" w:rsidRDefault="00DE5E78">
            <w:pPr>
              <w:pStyle w:val="TableParagraph"/>
              <w:spacing w:before="10"/>
              <w:rPr>
                <w:sz w:val="20"/>
                <w:szCs w:val="20"/>
              </w:rPr>
            </w:pPr>
          </w:p>
          <w:p w14:paraId="6EA47DE1" w14:textId="77777777" w:rsidR="00DE5E78" w:rsidRDefault="00000000">
            <w:pPr>
              <w:pStyle w:val="TableParagraph"/>
              <w:spacing w:before="1"/>
              <w:ind w:left="1525" w:right="1512"/>
              <w:rPr>
                <w:strike/>
                <w:spacing w:val="-4"/>
                <w:sz w:val="20"/>
                <w:szCs w:val="20"/>
              </w:rPr>
            </w:pPr>
            <w:r>
              <w:rPr>
                <w:strike/>
                <w:spacing w:val="-4"/>
                <w:sz w:val="20"/>
                <w:szCs w:val="20"/>
              </w:rPr>
              <w:t>tak*</w:t>
            </w:r>
          </w:p>
        </w:tc>
        <w:tc>
          <w:tcPr>
            <w:tcW w:w="3400" w:type="dxa"/>
            <w:tcBorders>
              <w:top w:val="single" w:sz="4" w:space="0" w:color="000001"/>
              <w:left w:val="single" w:sz="4" w:space="0" w:color="000001"/>
              <w:bottom w:val="single" w:sz="4" w:space="0" w:color="000001"/>
              <w:right w:val="single" w:sz="4" w:space="0" w:color="000001"/>
            </w:tcBorders>
            <w:vAlign w:val="center"/>
          </w:tcPr>
          <w:p w14:paraId="377E23B7" w14:textId="77777777" w:rsidR="00DE5E78" w:rsidRDefault="00DE5E78">
            <w:pPr>
              <w:pStyle w:val="TableParagraph"/>
              <w:spacing w:before="10"/>
              <w:rPr>
                <w:sz w:val="20"/>
                <w:szCs w:val="20"/>
              </w:rPr>
            </w:pPr>
          </w:p>
          <w:p w14:paraId="7D2CEA6F" w14:textId="77777777" w:rsidR="00DE5E78" w:rsidRDefault="00000000">
            <w:pPr>
              <w:pStyle w:val="TableParagraph"/>
              <w:spacing w:before="1"/>
              <w:ind w:left="1529" w:right="1513"/>
              <w:rPr>
                <w:spacing w:val="-4"/>
                <w:sz w:val="20"/>
                <w:szCs w:val="20"/>
              </w:rPr>
            </w:pPr>
            <w:r>
              <w:rPr>
                <w:spacing w:val="-4"/>
                <w:sz w:val="20"/>
                <w:szCs w:val="20"/>
              </w:rPr>
              <w:t>nie*</w:t>
            </w:r>
          </w:p>
        </w:tc>
      </w:tr>
      <w:tr w:rsidR="00DE5E78" w14:paraId="4573EF70" w14:textId="77777777">
        <w:trPr>
          <w:trHeight w:val="976"/>
        </w:trPr>
        <w:tc>
          <w:tcPr>
            <w:tcW w:w="2550" w:type="dxa"/>
            <w:tcBorders>
              <w:top w:val="single" w:sz="4" w:space="0" w:color="000001"/>
              <w:left w:val="single" w:sz="4" w:space="0" w:color="000001"/>
              <w:bottom w:val="single" w:sz="4" w:space="0" w:color="000001"/>
              <w:right w:val="single" w:sz="4" w:space="0" w:color="000001"/>
            </w:tcBorders>
            <w:shd w:val="clear" w:color="auto" w:fill="F3F3F3"/>
          </w:tcPr>
          <w:p w14:paraId="620ABFF5" w14:textId="77777777" w:rsidR="00DE5E78" w:rsidRDefault="00000000">
            <w:pPr>
              <w:pStyle w:val="TableParagraph"/>
              <w:spacing w:before="137"/>
              <w:ind w:left="107" w:right="144"/>
              <w:rPr>
                <w:sz w:val="20"/>
                <w:szCs w:val="20"/>
              </w:rPr>
            </w:pPr>
            <w:r>
              <w:rPr>
                <w:sz w:val="20"/>
                <w:szCs w:val="20"/>
              </w:rPr>
              <w:t>Numer</w:t>
            </w:r>
            <w:r>
              <w:rPr>
                <w:spacing w:val="-13"/>
                <w:sz w:val="20"/>
                <w:szCs w:val="20"/>
              </w:rPr>
              <w:t xml:space="preserve"> </w:t>
            </w:r>
            <w:r>
              <w:rPr>
                <w:sz w:val="20"/>
                <w:szCs w:val="20"/>
              </w:rPr>
              <w:t>pozwolenia</w:t>
            </w:r>
            <w:r>
              <w:rPr>
                <w:spacing w:val="-12"/>
                <w:sz w:val="20"/>
                <w:szCs w:val="20"/>
              </w:rPr>
              <w:t xml:space="preserve"> </w:t>
            </w:r>
            <w:r>
              <w:rPr>
                <w:sz w:val="20"/>
                <w:szCs w:val="20"/>
              </w:rPr>
              <w:t>na</w:t>
            </w:r>
            <w:r>
              <w:rPr>
                <w:spacing w:val="-13"/>
                <w:sz w:val="20"/>
                <w:szCs w:val="20"/>
              </w:rPr>
              <w:t xml:space="preserve"> </w:t>
            </w:r>
            <w:r>
              <w:rPr>
                <w:sz w:val="20"/>
                <w:szCs w:val="20"/>
              </w:rPr>
              <w:t xml:space="preserve">budowę oraz nazwa organu, który je </w:t>
            </w:r>
            <w:r>
              <w:rPr>
                <w:spacing w:val="-4"/>
                <w:sz w:val="20"/>
                <w:szCs w:val="20"/>
              </w:rPr>
              <w:t>wydał</w:t>
            </w:r>
          </w:p>
        </w:tc>
        <w:tc>
          <w:tcPr>
            <w:tcW w:w="6800" w:type="dxa"/>
            <w:gridSpan w:val="2"/>
            <w:tcBorders>
              <w:top w:val="single" w:sz="4" w:space="0" w:color="000001"/>
              <w:left w:val="single" w:sz="4" w:space="0" w:color="000001"/>
              <w:bottom w:val="single" w:sz="4" w:space="0" w:color="000001"/>
              <w:right w:val="single" w:sz="4" w:space="0" w:color="000001"/>
            </w:tcBorders>
          </w:tcPr>
          <w:p w14:paraId="51730AD8" w14:textId="77777777" w:rsidR="00DE5E78" w:rsidRDefault="00000000">
            <w:pPr>
              <w:spacing w:before="30" w:after="120" w:line="270" w:lineRule="exact"/>
              <w:ind w:left="57" w:right="283"/>
              <w:rPr>
                <w:rFonts w:ascii="Times New Roman" w:hAnsi="Times New Roman"/>
                <w:sz w:val="20"/>
                <w:szCs w:val="20"/>
              </w:rPr>
            </w:pPr>
            <w:r>
              <w:rPr>
                <w:rFonts w:ascii="Times New Roman" w:hAnsi="Times New Roman"/>
                <w:color w:val="000000"/>
                <w:sz w:val="20"/>
                <w:szCs w:val="20"/>
              </w:rPr>
              <w:t>Decyzja nr 474/6740.1/2024 (znak sprawy: AU-01-2.6740.1.87.2024.GGO) z dnia 27.05.2024 r. wydana przez Prezydenta Miasta Krakowa, która stała się ostateczna z dniem 22.06.2024 r.</w:t>
            </w:r>
          </w:p>
        </w:tc>
      </w:tr>
      <w:tr w:rsidR="00DE5E78" w14:paraId="174C9041" w14:textId="77777777">
        <w:trPr>
          <w:trHeight w:val="978"/>
        </w:trPr>
        <w:tc>
          <w:tcPr>
            <w:tcW w:w="2550" w:type="dxa"/>
            <w:tcBorders>
              <w:top w:val="single" w:sz="4" w:space="0" w:color="000001"/>
              <w:left w:val="single" w:sz="4" w:space="0" w:color="000001"/>
              <w:bottom w:val="single" w:sz="4" w:space="0" w:color="000001"/>
              <w:right w:val="single" w:sz="4" w:space="0" w:color="000001"/>
            </w:tcBorders>
            <w:shd w:val="clear" w:color="auto" w:fill="F3F3F3"/>
          </w:tcPr>
          <w:p w14:paraId="0BB575E8" w14:textId="77777777" w:rsidR="00DE5E78" w:rsidRDefault="00000000">
            <w:pPr>
              <w:pStyle w:val="TableParagraph"/>
              <w:spacing w:before="137"/>
              <w:ind w:left="107" w:right="109"/>
              <w:rPr>
                <w:sz w:val="20"/>
                <w:szCs w:val="20"/>
              </w:rPr>
            </w:pPr>
            <w:r>
              <w:rPr>
                <w:spacing w:val="-2"/>
                <w:sz w:val="20"/>
                <w:szCs w:val="20"/>
              </w:rPr>
              <w:t>Data</w:t>
            </w:r>
            <w:r>
              <w:rPr>
                <w:spacing w:val="-8"/>
                <w:sz w:val="20"/>
                <w:szCs w:val="20"/>
              </w:rPr>
              <w:t xml:space="preserve"> </w:t>
            </w:r>
            <w:r>
              <w:rPr>
                <w:spacing w:val="-2"/>
                <w:sz w:val="20"/>
                <w:szCs w:val="20"/>
              </w:rPr>
              <w:t>uprawomocnienia</w:t>
            </w:r>
            <w:r>
              <w:rPr>
                <w:spacing w:val="-11"/>
                <w:sz w:val="20"/>
                <w:szCs w:val="20"/>
              </w:rPr>
              <w:t xml:space="preserve"> </w:t>
            </w:r>
            <w:r>
              <w:rPr>
                <w:spacing w:val="-2"/>
                <w:sz w:val="20"/>
                <w:szCs w:val="20"/>
              </w:rPr>
              <w:t>się</w:t>
            </w:r>
            <w:r>
              <w:rPr>
                <w:spacing w:val="-10"/>
                <w:sz w:val="20"/>
                <w:szCs w:val="20"/>
              </w:rPr>
              <w:t xml:space="preserve"> </w:t>
            </w:r>
            <w:r>
              <w:rPr>
                <w:spacing w:val="-2"/>
                <w:sz w:val="20"/>
                <w:szCs w:val="20"/>
              </w:rPr>
              <w:t>decyzji</w:t>
            </w:r>
            <w:r>
              <w:rPr>
                <w:spacing w:val="-11"/>
                <w:sz w:val="20"/>
                <w:szCs w:val="20"/>
              </w:rPr>
              <w:t xml:space="preserve"> </w:t>
            </w:r>
            <w:r>
              <w:rPr>
                <w:spacing w:val="-2"/>
                <w:sz w:val="20"/>
                <w:szCs w:val="20"/>
              </w:rPr>
              <w:t>o</w:t>
            </w:r>
            <w:r>
              <w:rPr>
                <w:spacing w:val="-10"/>
                <w:sz w:val="20"/>
                <w:szCs w:val="20"/>
              </w:rPr>
              <w:t xml:space="preserve"> </w:t>
            </w:r>
            <w:r>
              <w:rPr>
                <w:spacing w:val="-2"/>
                <w:sz w:val="20"/>
                <w:szCs w:val="20"/>
              </w:rPr>
              <w:t>pozwoleniu</w:t>
            </w:r>
            <w:r>
              <w:rPr>
                <w:spacing w:val="-11"/>
                <w:sz w:val="20"/>
                <w:szCs w:val="20"/>
              </w:rPr>
              <w:t xml:space="preserve"> </w:t>
            </w:r>
            <w:r>
              <w:rPr>
                <w:spacing w:val="-2"/>
                <w:sz w:val="20"/>
                <w:szCs w:val="20"/>
              </w:rPr>
              <w:t>na</w:t>
            </w:r>
            <w:r>
              <w:rPr>
                <w:spacing w:val="-10"/>
                <w:sz w:val="20"/>
                <w:szCs w:val="20"/>
              </w:rPr>
              <w:t xml:space="preserve"> </w:t>
            </w:r>
            <w:r>
              <w:rPr>
                <w:spacing w:val="-2"/>
                <w:sz w:val="20"/>
                <w:szCs w:val="20"/>
              </w:rPr>
              <w:t>użytkowanie budynku</w:t>
            </w:r>
          </w:p>
        </w:tc>
        <w:tc>
          <w:tcPr>
            <w:tcW w:w="6800" w:type="dxa"/>
            <w:gridSpan w:val="2"/>
            <w:tcBorders>
              <w:top w:val="single" w:sz="4" w:space="0" w:color="000001"/>
              <w:left w:val="single" w:sz="4" w:space="0" w:color="000001"/>
              <w:bottom w:val="single" w:sz="4" w:space="0" w:color="000001"/>
              <w:right w:val="single" w:sz="4" w:space="0" w:color="000001"/>
            </w:tcBorders>
          </w:tcPr>
          <w:p w14:paraId="4B78ED11" w14:textId="77777777" w:rsidR="00DE5E78" w:rsidRDefault="00DE5E78">
            <w:pPr>
              <w:pStyle w:val="TableParagraph"/>
              <w:ind w:left="57"/>
              <w:rPr>
                <w:sz w:val="20"/>
                <w:szCs w:val="20"/>
              </w:rPr>
            </w:pPr>
          </w:p>
          <w:p w14:paraId="792B9052" w14:textId="77777777" w:rsidR="00DE5E78" w:rsidRDefault="00000000">
            <w:pPr>
              <w:pStyle w:val="TableParagraph"/>
              <w:ind w:left="57"/>
              <w:rPr>
                <w:sz w:val="20"/>
                <w:szCs w:val="20"/>
              </w:rPr>
            </w:pPr>
            <w:r>
              <w:rPr>
                <w:sz w:val="20"/>
                <w:szCs w:val="20"/>
              </w:rPr>
              <w:t>Nie dotyczy</w:t>
            </w:r>
          </w:p>
        </w:tc>
      </w:tr>
      <w:tr w:rsidR="00DE5E78" w14:paraId="1BB3EAB0" w14:textId="77777777">
        <w:trPr>
          <w:trHeight w:val="2539"/>
        </w:trPr>
        <w:tc>
          <w:tcPr>
            <w:tcW w:w="2550" w:type="dxa"/>
            <w:tcBorders>
              <w:top w:val="single" w:sz="4" w:space="0" w:color="000001"/>
              <w:left w:val="single" w:sz="4" w:space="0" w:color="000001"/>
              <w:bottom w:val="single" w:sz="4" w:space="0" w:color="000001"/>
              <w:right w:val="single" w:sz="4" w:space="0" w:color="000001"/>
            </w:tcBorders>
            <w:shd w:val="clear" w:color="auto" w:fill="F3F3F3"/>
          </w:tcPr>
          <w:p w14:paraId="6F46C7D4" w14:textId="77777777" w:rsidR="00DE5E78" w:rsidRDefault="00000000">
            <w:pPr>
              <w:pStyle w:val="TableParagraph"/>
              <w:spacing w:before="113"/>
              <w:ind w:left="107"/>
              <w:rPr>
                <w:sz w:val="20"/>
                <w:szCs w:val="20"/>
              </w:rPr>
            </w:pPr>
            <w:r>
              <w:rPr>
                <w:sz w:val="20"/>
                <w:szCs w:val="20"/>
              </w:rPr>
              <w:t>Numer</w:t>
            </w:r>
            <w:r>
              <w:rPr>
                <w:spacing w:val="-8"/>
                <w:sz w:val="20"/>
                <w:szCs w:val="20"/>
              </w:rPr>
              <w:t xml:space="preserve"> </w:t>
            </w:r>
            <w:r>
              <w:rPr>
                <w:sz w:val="20"/>
                <w:szCs w:val="20"/>
              </w:rPr>
              <w:t>zgłoszenia</w:t>
            </w:r>
            <w:r>
              <w:rPr>
                <w:spacing w:val="-8"/>
                <w:sz w:val="20"/>
                <w:szCs w:val="20"/>
              </w:rPr>
              <w:t xml:space="preserve"> </w:t>
            </w:r>
            <w:r>
              <w:rPr>
                <w:spacing w:val="-2"/>
                <w:sz w:val="20"/>
                <w:szCs w:val="20"/>
              </w:rPr>
              <w:t>budowy,</w:t>
            </w:r>
          </w:p>
          <w:p w14:paraId="096D1564" w14:textId="77777777" w:rsidR="00DE5E78" w:rsidRDefault="00000000">
            <w:pPr>
              <w:pStyle w:val="TableParagraph"/>
              <w:spacing w:before="1"/>
              <w:ind w:left="107" w:right="144"/>
              <w:rPr>
                <w:sz w:val="20"/>
                <w:szCs w:val="20"/>
              </w:rPr>
            </w:pPr>
            <w:r>
              <w:rPr>
                <w:sz w:val="20"/>
                <w:szCs w:val="20"/>
              </w:rPr>
              <w:t xml:space="preserve">o której mowa w art. 29 ust. 1 </w:t>
            </w:r>
            <w:r>
              <w:rPr>
                <w:spacing w:val="-6"/>
                <w:sz w:val="20"/>
                <w:szCs w:val="20"/>
              </w:rPr>
              <w:t>pkt</w:t>
            </w:r>
            <w:r>
              <w:rPr>
                <w:spacing w:val="-13"/>
                <w:sz w:val="20"/>
                <w:szCs w:val="20"/>
              </w:rPr>
              <w:t xml:space="preserve"> </w:t>
            </w:r>
            <w:r>
              <w:rPr>
                <w:spacing w:val="-6"/>
                <w:sz w:val="20"/>
                <w:szCs w:val="20"/>
              </w:rPr>
              <w:t>1 ustawy</w:t>
            </w:r>
            <w:r>
              <w:rPr>
                <w:spacing w:val="-12"/>
                <w:sz w:val="20"/>
                <w:szCs w:val="20"/>
              </w:rPr>
              <w:t xml:space="preserve"> </w:t>
            </w:r>
            <w:r>
              <w:rPr>
                <w:spacing w:val="-6"/>
                <w:sz w:val="20"/>
                <w:szCs w:val="20"/>
              </w:rPr>
              <w:t>z</w:t>
            </w:r>
            <w:r>
              <w:rPr>
                <w:spacing w:val="-13"/>
                <w:sz w:val="20"/>
                <w:szCs w:val="20"/>
              </w:rPr>
              <w:t xml:space="preserve"> </w:t>
            </w:r>
            <w:r>
              <w:rPr>
                <w:spacing w:val="-6"/>
                <w:sz w:val="20"/>
                <w:szCs w:val="20"/>
              </w:rPr>
              <w:t>dnia</w:t>
            </w:r>
            <w:r>
              <w:rPr>
                <w:spacing w:val="-13"/>
                <w:sz w:val="20"/>
                <w:szCs w:val="20"/>
              </w:rPr>
              <w:t xml:space="preserve"> </w:t>
            </w:r>
            <w:r>
              <w:rPr>
                <w:spacing w:val="-6"/>
                <w:sz w:val="20"/>
                <w:szCs w:val="20"/>
              </w:rPr>
              <w:t>7</w:t>
            </w:r>
            <w:r>
              <w:rPr>
                <w:spacing w:val="-10"/>
                <w:sz w:val="20"/>
                <w:szCs w:val="20"/>
              </w:rPr>
              <w:t xml:space="preserve"> </w:t>
            </w:r>
            <w:r>
              <w:rPr>
                <w:spacing w:val="-6"/>
                <w:sz w:val="20"/>
                <w:szCs w:val="20"/>
              </w:rPr>
              <w:t>lipca</w:t>
            </w:r>
            <w:r>
              <w:rPr>
                <w:spacing w:val="-13"/>
                <w:sz w:val="20"/>
                <w:szCs w:val="20"/>
              </w:rPr>
              <w:t xml:space="preserve"> </w:t>
            </w:r>
            <w:r>
              <w:rPr>
                <w:spacing w:val="-6"/>
                <w:sz w:val="20"/>
                <w:szCs w:val="20"/>
              </w:rPr>
              <w:t>1994</w:t>
            </w:r>
            <w:r>
              <w:rPr>
                <w:spacing w:val="-11"/>
                <w:sz w:val="20"/>
                <w:szCs w:val="20"/>
              </w:rPr>
              <w:t xml:space="preserve"> </w:t>
            </w:r>
            <w:r>
              <w:rPr>
                <w:spacing w:val="-6"/>
                <w:sz w:val="20"/>
                <w:szCs w:val="20"/>
              </w:rPr>
              <w:t xml:space="preserve">r. </w:t>
            </w:r>
            <w:r>
              <w:rPr>
                <w:sz w:val="20"/>
                <w:szCs w:val="20"/>
              </w:rPr>
              <w:t xml:space="preserve">– Prawo budowlane </w:t>
            </w:r>
            <w:r>
              <w:rPr>
                <w:kern w:val="0"/>
                <w:sz w:val="20"/>
                <w:szCs w:val="20"/>
              </w:rPr>
              <w:t xml:space="preserve">(Dz. U. </w:t>
            </w:r>
            <w:r>
              <w:rPr>
                <w:w w:val="95"/>
                <w:kern w:val="0"/>
                <w:sz w:val="20"/>
                <w:szCs w:val="20"/>
              </w:rPr>
              <w:t>z</w:t>
            </w:r>
            <w:r>
              <w:rPr>
                <w:spacing w:val="-4"/>
                <w:w w:val="95"/>
                <w:kern w:val="0"/>
                <w:sz w:val="20"/>
                <w:szCs w:val="20"/>
              </w:rPr>
              <w:t xml:space="preserve"> </w:t>
            </w:r>
            <w:r>
              <w:rPr>
                <w:w w:val="95"/>
                <w:kern w:val="0"/>
                <w:sz w:val="20"/>
                <w:szCs w:val="20"/>
              </w:rPr>
              <w:t>2021</w:t>
            </w:r>
            <w:r>
              <w:rPr>
                <w:spacing w:val="-3"/>
                <w:w w:val="95"/>
                <w:kern w:val="0"/>
                <w:sz w:val="20"/>
                <w:szCs w:val="20"/>
              </w:rPr>
              <w:t xml:space="preserve"> </w:t>
            </w:r>
            <w:r>
              <w:rPr>
                <w:w w:val="95"/>
                <w:kern w:val="0"/>
                <w:sz w:val="20"/>
                <w:szCs w:val="20"/>
              </w:rPr>
              <w:t>r.</w:t>
            </w:r>
            <w:r>
              <w:rPr>
                <w:spacing w:val="-3"/>
                <w:w w:val="95"/>
                <w:kern w:val="0"/>
                <w:sz w:val="20"/>
                <w:szCs w:val="20"/>
              </w:rPr>
              <w:t xml:space="preserve"> </w:t>
            </w:r>
            <w:r>
              <w:rPr>
                <w:w w:val="95"/>
                <w:kern w:val="0"/>
                <w:sz w:val="20"/>
                <w:szCs w:val="20"/>
              </w:rPr>
              <w:t>poz.</w:t>
            </w:r>
            <w:r>
              <w:rPr>
                <w:spacing w:val="-4"/>
                <w:w w:val="95"/>
                <w:kern w:val="0"/>
                <w:sz w:val="20"/>
                <w:szCs w:val="20"/>
              </w:rPr>
              <w:t xml:space="preserve"> 2351 z </w:t>
            </w:r>
            <w:proofErr w:type="spellStart"/>
            <w:r>
              <w:rPr>
                <w:spacing w:val="-4"/>
                <w:w w:val="95"/>
                <w:kern w:val="0"/>
                <w:sz w:val="20"/>
                <w:szCs w:val="20"/>
              </w:rPr>
              <w:t>późn</w:t>
            </w:r>
            <w:proofErr w:type="spellEnd"/>
            <w:r>
              <w:rPr>
                <w:spacing w:val="-4"/>
                <w:w w:val="95"/>
                <w:kern w:val="0"/>
                <w:sz w:val="20"/>
                <w:szCs w:val="20"/>
              </w:rPr>
              <w:t>. zm.)</w:t>
            </w:r>
            <w:r>
              <w:rPr>
                <w:spacing w:val="-5"/>
                <w:w w:val="95"/>
                <w:kern w:val="0"/>
                <w:sz w:val="20"/>
                <w:szCs w:val="20"/>
              </w:rPr>
              <w:t xml:space="preserve"> </w:t>
            </w:r>
            <w:r>
              <w:rPr>
                <w:w w:val="95"/>
                <w:sz w:val="20"/>
                <w:szCs w:val="20"/>
              </w:rPr>
              <w:t>oraz</w:t>
            </w:r>
            <w:r>
              <w:rPr>
                <w:spacing w:val="-5"/>
                <w:w w:val="95"/>
                <w:sz w:val="20"/>
                <w:szCs w:val="20"/>
              </w:rPr>
              <w:t xml:space="preserve"> </w:t>
            </w:r>
            <w:r>
              <w:rPr>
                <w:w w:val="95"/>
                <w:sz w:val="20"/>
                <w:szCs w:val="20"/>
              </w:rPr>
              <w:t>oznaczenie</w:t>
            </w:r>
            <w:r>
              <w:rPr>
                <w:spacing w:val="-3"/>
                <w:w w:val="95"/>
                <w:sz w:val="20"/>
                <w:szCs w:val="20"/>
              </w:rPr>
              <w:t xml:space="preserve"> </w:t>
            </w:r>
            <w:proofErr w:type="spellStart"/>
            <w:r>
              <w:rPr>
                <w:spacing w:val="-2"/>
                <w:w w:val="95"/>
                <w:sz w:val="20"/>
                <w:szCs w:val="20"/>
              </w:rPr>
              <w:t>organu,</w:t>
            </w:r>
            <w:r>
              <w:rPr>
                <w:spacing w:val="-4"/>
                <w:sz w:val="20"/>
                <w:szCs w:val="20"/>
              </w:rPr>
              <w:t>do</w:t>
            </w:r>
            <w:proofErr w:type="spellEnd"/>
            <w:r>
              <w:rPr>
                <w:spacing w:val="-9"/>
                <w:sz w:val="20"/>
                <w:szCs w:val="20"/>
              </w:rPr>
              <w:t xml:space="preserve"> </w:t>
            </w:r>
            <w:r>
              <w:rPr>
                <w:spacing w:val="-4"/>
                <w:sz w:val="20"/>
                <w:szCs w:val="20"/>
              </w:rPr>
              <w:t>którego</w:t>
            </w:r>
            <w:r>
              <w:rPr>
                <w:spacing w:val="-8"/>
                <w:sz w:val="20"/>
                <w:szCs w:val="20"/>
              </w:rPr>
              <w:t xml:space="preserve"> </w:t>
            </w:r>
            <w:r>
              <w:rPr>
                <w:spacing w:val="-4"/>
                <w:sz w:val="20"/>
                <w:szCs w:val="20"/>
              </w:rPr>
              <w:t>dokonano</w:t>
            </w:r>
            <w:r>
              <w:rPr>
                <w:spacing w:val="-9"/>
                <w:sz w:val="20"/>
                <w:szCs w:val="20"/>
              </w:rPr>
              <w:t xml:space="preserve"> </w:t>
            </w:r>
            <w:r>
              <w:rPr>
                <w:spacing w:val="-4"/>
                <w:sz w:val="20"/>
                <w:szCs w:val="20"/>
              </w:rPr>
              <w:t xml:space="preserve">zgłoszenia, </w:t>
            </w:r>
            <w:r>
              <w:rPr>
                <w:spacing w:val="-2"/>
                <w:sz w:val="20"/>
                <w:szCs w:val="20"/>
              </w:rPr>
              <w:t>wraz</w:t>
            </w:r>
            <w:r>
              <w:rPr>
                <w:spacing w:val="-11"/>
                <w:sz w:val="20"/>
                <w:szCs w:val="20"/>
              </w:rPr>
              <w:t xml:space="preserve"> </w:t>
            </w:r>
            <w:r>
              <w:rPr>
                <w:spacing w:val="-2"/>
                <w:sz w:val="20"/>
                <w:szCs w:val="20"/>
              </w:rPr>
              <w:t>z</w:t>
            </w:r>
            <w:r>
              <w:rPr>
                <w:spacing w:val="-10"/>
                <w:sz w:val="20"/>
                <w:szCs w:val="20"/>
              </w:rPr>
              <w:t xml:space="preserve"> </w:t>
            </w:r>
            <w:r>
              <w:rPr>
                <w:spacing w:val="-2"/>
                <w:sz w:val="20"/>
                <w:szCs w:val="20"/>
              </w:rPr>
              <w:t>informacją</w:t>
            </w:r>
            <w:r>
              <w:rPr>
                <w:spacing w:val="-11"/>
                <w:sz w:val="20"/>
                <w:szCs w:val="20"/>
              </w:rPr>
              <w:t xml:space="preserve"> </w:t>
            </w:r>
            <w:r>
              <w:rPr>
                <w:spacing w:val="-2"/>
                <w:sz w:val="20"/>
                <w:szCs w:val="20"/>
              </w:rPr>
              <w:t>o</w:t>
            </w:r>
            <w:r>
              <w:rPr>
                <w:spacing w:val="-10"/>
                <w:sz w:val="20"/>
                <w:szCs w:val="20"/>
              </w:rPr>
              <w:t xml:space="preserve"> </w:t>
            </w:r>
            <w:r>
              <w:rPr>
                <w:spacing w:val="-2"/>
                <w:sz w:val="20"/>
                <w:szCs w:val="20"/>
              </w:rPr>
              <w:t>braku</w:t>
            </w:r>
            <w:r>
              <w:rPr>
                <w:spacing w:val="-11"/>
                <w:sz w:val="20"/>
                <w:szCs w:val="20"/>
              </w:rPr>
              <w:t xml:space="preserve"> </w:t>
            </w:r>
            <w:r>
              <w:rPr>
                <w:spacing w:val="-2"/>
                <w:sz w:val="20"/>
                <w:szCs w:val="20"/>
              </w:rPr>
              <w:t>wniesienia</w:t>
            </w:r>
            <w:r>
              <w:rPr>
                <w:spacing w:val="-11"/>
                <w:sz w:val="20"/>
                <w:szCs w:val="20"/>
              </w:rPr>
              <w:t xml:space="preserve"> </w:t>
            </w:r>
            <w:r>
              <w:rPr>
                <w:spacing w:val="-2"/>
                <w:sz w:val="20"/>
                <w:szCs w:val="20"/>
              </w:rPr>
              <w:t>sprzeciwu</w:t>
            </w:r>
            <w:r>
              <w:rPr>
                <w:spacing w:val="-10"/>
                <w:sz w:val="20"/>
                <w:szCs w:val="20"/>
              </w:rPr>
              <w:t xml:space="preserve"> </w:t>
            </w:r>
            <w:r>
              <w:rPr>
                <w:spacing w:val="-2"/>
                <w:sz w:val="20"/>
                <w:szCs w:val="20"/>
              </w:rPr>
              <w:t>przez</w:t>
            </w:r>
            <w:r>
              <w:rPr>
                <w:spacing w:val="-11"/>
                <w:sz w:val="20"/>
                <w:szCs w:val="20"/>
              </w:rPr>
              <w:t xml:space="preserve"> </w:t>
            </w:r>
            <w:r>
              <w:rPr>
                <w:spacing w:val="-2"/>
                <w:sz w:val="20"/>
                <w:szCs w:val="20"/>
              </w:rPr>
              <w:t>ten</w:t>
            </w:r>
            <w:r>
              <w:rPr>
                <w:spacing w:val="-11"/>
                <w:sz w:val="20"/>
                <w:szCs w:val="20"/>
              </w:rPr>
              <w:t xml:space="preserve"> </w:t>
            </w:r>
            <w:r>
              <w:rPr>
                <w:spacing w:val="-2"/>
                <w:sz w:val="20"/>
                <w:szCs w:val="20"/>
              </w:rPr>
              <w:t>organ</w:t>
            </w:r>
          </w:p>
        </w:tc>
        <w:tc>
          <w:tcPr>
            <w:tcW w:w="6800" w:type="dxa"/>
            <w:gridSpan w:val="2"/>
            <w:tcBorders>
              <w:top w:val="single" w:sz="4" w:space="0" w:color="000001"/>
              <w:left w:val="single" w:sz="4" w:space="0" w:color="000001"/>
              <w:bottom w:val="single" w:sz="4" w:space="0" w:color="000001"/>
              <w:right w:val="single" w:sz="4" w:space="0" w:color="000001"/>
            </w:tcBorders>
          </w:tcPr>
          <w:p w14:paraId="38DA5D18" w14:textId="77777777" w:rsidR="00DE5E78" w:rsidRDefault="00DE5E78">
            <w:pPr>
              <w:pStyle w:val="TableParagraph"/>
              <w:ind w:left="50"/>
              <w:rPr>
                <w:sz w:val="20"/>
                <w:szCs w:val="20"/>
              </w:rPr>
            </w:pPr>
          </w:p>
          <w:p w14:paraId="2C322B4D" w14:textId="77777777" w:rsidR="00DE5E78" w:rsidRDefault="00000000">
            <w:pPr>
              <w:pStyle w:val="TableParagraph"/>
              <w:ind w:left="50"/>
              <w:rPr>
                <w:sz w:val="20"/>
                <w:szCs w:val="20"/>
              </w:rPr>
            </w:pPr>
            <w:r>
              <w:rPr>
                <w:sz w:val="20"/>
                <w:szCs w:val="20"/>
              </w:rPr>
              <w:t>Uzyskanie po zakończeniu budowy, najpóźniej do dnia wydania, czyli maksymalnie do 31.07.2026 r..</w:t>
            </w:r>
          </w:p>
        </w:tc>
      </w:tr>
      <w:tr w:rsidR="00DE5E78" w14:paraId="6E56E85F" w14:textId="77777777">
        <w:trPr>
          <w:trHeight w:val="911"/>
        </w:trPr>
        <w:tc>
          <w:tcPr>
            <w:tcW w:w="2550" w:type="dxa"/>
            <w:tcBorders>
              <w:left w:val="single" w:sz="4" w:space="0" w:color="000001"/>
              <w:bottom w:val="single" w:sz="4" w:space="0" w:color="000001"/>
              <w:right w:val="single" w:sz="4" w:space="0" w:color="000001"/>
            </w:tcBorders>
            <w:shd w:val="clear" w:color="auto" w:fill="F3F3F3"/>
          </w:tcPr>
          <w:p w14:paraId="603F20E0" w14:textId="77777777" w:rsidR="00DE5E78" w:rsidRDefault="00000000">
            <w:pPr>
              <w:pStyle w:val="TableParagraph"/>
              <w:spacing w:before="137"/>
              <w:ind w:left="107" w:right="279"/>
              <w:rPr>
                <w:sz w:val="20"/>
                <w:szCs w:val="20"/>
              </w:rPr>
            </w:pPr>
            <w:r>
              <w:rPr>
                <w:sz w:val="20"/>
                <w:szCs w:val="20"/>
              </w:rPr>
              <w:t>Data</w:t>
            </w:r>
            <w:r>
              <w:rPr>
                <w:spacing w:val="-13"/>
                <w:sz w:val="20"/>
                <w:szCs w:val="20"/>
              </w:rPr>
              <w:t xml:space="preserve"> </w:t>
            </w:r>
            <w:r>
              <w:rPr>
                <w:sz w:val="20"/>
                <w:szCs w:val="20"/>
              </w:rPr>
              <w:t>zakończenia</w:t>
            </w:r>
            <w:r>
              <w:rPr>
                <w:spacing w:val="-12"/>
                <w:sz w:val="20"/>
                <w:szCs w:val="20"/>
              </w:rPr>
              <w:t xml:space="preserve"> </w:t>
            </w:r>
            <w:r>
              <w:rPr>
                <w:sz w:val="20"/>
                <w:szCs w:val="20"/>
              </w:rPr>
              <w:t>budowy domu jednorodzinnego</w:t>
            </w:r>
          </w:p>
        </w:tc>
        <w:tc>
          <w:tcPr>
            <w:tcW w:w="6800" w:type="dxa"/>
            <w:gridSpan w:val="2"/>
            <w:tcBorders>
              <w:left w:val="single" w:sz="4" w:space="0" w:color="000001"/>
              <w:bottom w:val="single" w:sz="4" w:space="0" w:color="000001"/>
              <w:right w:val="single" w:sz="4" w:space="0" w:color="000001"/>
            </w:tcBorders>
          </w:tcPr>
          <w:p w14:paraId="70DD2164" w14:textId="77777777" w:rsidR="00DE5E78" w:rsidRDefault="00000000">
            <w:pPr>
              <w:pStyle w:val="TableParagraph"/>
              <w:ind w:left="57"/>
              <w:rPr>
                <w:sz w:val="20"/>
                <w:szCs w:val="20"/>
              </w:rPr>
            </w:pPr>
            <w:r>
              <w:rPr>
                <w:sz w:val="20"/>
                <w:szCs w:val="20"/>
              </w:rPr>
              <w:t>Nie dotyczy</w:t>
            </w:r>
          </w:p>
        </w:tc>
      </w:tr>
      <w:tr w:rsidR="00DE5E78" w14:paraId="52A4FD47" w14:textId="77777777">
        <w:trPr>
          <w:trHeight w:val="1088"/>
        </w:trPr>
        <w:tc>
          <w:tcPr>
            <w:tcW w:w="2550" w:type="dxa"/>
            <w:tcBorders>
              <w:left w:val="single" w:sz="4" w:space="0" w:color="000001"/>
              <w:bottom w:val="single" w:sz="4" w:space="0" w:color="000001"/>
              <w:right w:val="single" w:sz="4" w:space="0" w:color="000001"/>
            </w:tcBorders>
            <w:shd w:val="clear" w:color="auto" w:fill="F3F3F3"/>
          </w:tcPr>
          <w:p w14:paraId="171D65D9" w14:textId="77777777" w:rsidR="00DE5E78" w:rsidRDefault="00000000">
            <w:pPr>
              <w:pStyle w:val="TableParagraph"/>
              <w:spacing w:before="137"/>
              <w:ind w:left="107" w:right="217"/>
              <w:rPr>
                <w:sz w:val="20"/>
                <w:szCs w:val="20"/>
              </w:rPr>
            </w:pPr>
            <w:r>
              <w:rPr>
                <w:sz w:val="20"/>
                <w:szCs w:val="20"/>
              </w:rPr>
              <w:lastRenderedPageBreak/>
              <w:t>Planowany</w:t>
            </w:r>
            <w:r>
              <w:rPr>
                <w:spacing w:val="-13"/>
                <w:sz w:val="20"/>
                <w:szCs w:val="20"/>
              </w:rPr>
              <w:t xml:space="preserve"> </w:t>
            </w:r>
            <w:r>
              <w:rPr>
                <w:sz w:val="20"/>
                <w:szCs w:val="20"/>
              </w:rPr>
              <w:t>termin</w:t>
            </w:r>
            <w:r>
              <w:rPr>
                <w:spacing w:val="-12"/>
                <w:sz w:val="20"/>
                <w:szCs w:val="20"/>
              </w:rPr>
              <w:t xml:space="preserve"> </w:t>
            </w:r>
            <w:r>
              <w:rPr>
                <w:sz w:val="20"/>
                <w:szCs w:val="20"/>
              </w:rPr>
              <w:t xml:space="preserve">rozpoczęcia i zakończenia robót </w:t>
            </w:r>
            <w:r>
              <w:rPr>
                <w:spacing w:val="-2"/>
                <w:sz w:val="20"/>
                <w:szCs w:val="20"/>
              </w:rPr>
              <w:t>budowlanych</w:t>
            </w:r>
          </w:p>
        </w:tc>
        <w:tc>
          <w:tcPr>
            <w:tcW w:w="6800" w:type="dxa"/>
            <w:gridSpan w:val="2"/>
            <w:tcBorders>
              <w:left w:val="single" w:sz="4" w:space="0" w:color="000001"/>
              <w:bottom w:val="single" w:sz="4" w:space="0" w:color="000001"/>
              <w:right w:val="single" w:sz="4" w:space="0" w:color="000001"/>
            </w:tcBorders>
          </w:tcPr>
          <w:p w14:paraId="5DD8E782" w14:textId="77777777" w:rsidR="00DE5E78" w:rsidRDefault="00DE5E78">
            <w:pPr>
              <w:widowControl w:val="0"/>
              <w:ind w:left="57"/>
              <w:rPr>
                <w:rFonts w:ascii="Times New Roman" w:hAnsi="Times New Roman"/>
                <w:color w:val="000000"/>
                <w:sz w:val="20"/>
                <w:szCs w:val="20"/>
              </w:rPr>
            </w:pPr>
          </w:p>
          <w:p w14:paraId="65365079" w14:textId="77777777" w:rsidR="00DE5E78" w:rsidRDefault="00000000">
            <w:pPr>
              <w:widowControl w:val="0"/>
              <w:ind w:left="57"/>
              <w:rPr>
                <w:rFonts w:ascii="Times New Roman" w:hAnsi="Times New Roman"/>
                <w:sz w:val="20"/>
                <w:szCs w:val="20"/>
              </w:rPr>
            </w:pPr>
            <w:r>
              <w:rPr>
                <w:rFonts w:ascii="Times New Roman" w:hAnsi="Times New Roman"/>
                <w:color w:val="000000"/>
                <w:sz w:val="20"/>
                <w:szCs w:val="20"/>
              </w:rPr>
              <w:t>Terminy realizacji inwestycji:</w:t>
            </w:r>
            <w:r>
              <w:rPr>
                <w:rFonts w:ascii="Times New Roman" w:hAnsi="Times New Roman"/>
                <w:sz w:val="20"/>
                <w:szCs w:val="20"/>
              </w:rPr>
              <w:t xml:space="preserve"> rozpoczęcie prac budowlanych:</w:t>
            </w:r>
            <w:r>
              <w:rPr>
                <w:rFonts w:ascii="Times New Roman" w:hAnsi="Times New Roman"/>
                <w:color w:val="000000"/>
                <w:sz w:val="20"/>
                <w:szCs w:val="20"/>
              </w:rPr>
              <w:t xml:space="preserve"> 22.07.2024 </w:t>
            </w:r>
            <w:r>
              <w:rPr>
                <w:rFonts w:ascii="Times New Roman" w:hAnsi="Times New Roman"/>
                <w:sz w:val="20"/>
                <w:szCs w:val="20"/>
              </w:rPr>
              <w:t>r.</w:t>
            </w:r>
          </w:p>
          <w:p w14:paraId="6FBA2186" w14:textId="77777777" w:rsidR="00DE5E78" w:rsidRDefault="00000000">
            <w:pPr>
              <w:spacing w:before="30" w:line="270" w:lineRule="exact"/>
              <w:ind w:left="262" w:right="279"/>
              <w:rPr>
                <w:rFonts w:ascii="Times New Roman" w:hAnsi="Times New Roman"/>
                <w:sz w:val="20"/>
                <w:szCs w:val="20"/>
              </w:rPr>
            </w:pPr>
            <w:r>
              <w:rPr>
                <w:rFonts w:ascii="Times New Roman" w:hAnsi="Times New Roman"/>
                <w:sz w:val="20"/>
                <w:szCs w:val="20"/>
              </w:rPr>
              <w:t xml:space="preserve">                                            </w:t>
            </w:r>
            <w:r>
              <w:rPr>
                <w:rFonts w:ascii="Times New Roman" w:hAnsi="Times New Roman"/>
                <w:color w:val="000000"/>
                <w:sz w:val="20"/>
                <w:szCs w:val="20"/>
              </w:rPr>
              <w:t>zakończenie prac budowlanych: 28.02.2026 r.</w:t>
            </w:r>
          </w:p>
        </w:tc>
      </w:tr>
      <w:tr w:rsidR="00DE5E78" w14:paraId="41C27BBB" w14:textId="77777777">
        <w:trPr>
          <w:trHeight w:val="652"/>
        </w:trPr>
        <w:tc>
          <w:tcPr>
            <w:tcW w:w="2550" w:type="dxa"/>
            <w:vMerge w:val="restart"/>
            <w:tcBorders>
              <w:left w:val="single" w:sz="4" w:space="0" w:color="000001"/>
              <w:bottom w:val="single" w:sz="4" w:space="0" w:color="000001"/>
              <w:right w:val="single" w:sz="4" w:space="0" w:color="000001"/>
            </w:tcBorders>
            <w:shd w:val="clear" w:color="auto" w:fill="F3F3F3"/>
          </w:tcPr>
          <w:p w14:paraId="1E956057" w14:textId="77777777" w:rsidR="00DE5E78" w:rsidRDefault="00000000">
            <w:pPr>
              <w:pStyle w:val="TableParagraph"/>
              <w:ind w:left="107"/>
              <w:rPr>
                <w:sz w:val="20"/>
                <w:szCs w:val="20"/>
              </w:rPr>
            </w:pPr>
            <w:r>
              <w:rPr>
                <w:sz w:val="20"/>
                <w:szCs w:val="20"/>
              </w:rPr>
              <w:t>Opis przedsięwzięcia deweloperskiego</w:t>
            </w:r>
            <w:r>
              <w:rPr>
                <w:spacing w:val="-13"/>
                <w:sz w:val="20"/>
                <w:szCs w:val="20"/>
              </w:rPr>
              <w:t xml:space="preserve"> </w:t>
            </w:r>
            <w:r>
              <w:rPr>
                <w:sz w:val="20"/>
                <w:szCs w:val="20"/>
              </w:rPr>
              <w:t>lub</w:t>
            </w:r>
            <w:r>
              <w:rPr>
                <w:spacing w:val="-12"/>
                <w:sz w:val="20"/>
                <w:szCs w:val="20"/>
              </w:rPr>
              <w:t xml:space="preserve"> </w:t>
            </w:r>
            <w:r>
              <w:rPr>
                <w:sz w:val="20"/>
                <w:szCs w:val="20"/>
              </w:rPr>
              <w:t xml:space="preserve">zadania </w:t>
            </w:r>
            <w:r>
              <w:rPr>
                <w:spacing w:val="-2"/>
                <w:sz w:val="20"/>
                <w:szCs w:val="20"/>
              </w:rPr>
              <w:t>inwestycyjnego</w:t>
            </w:r>
          </w:p>
        </w:tc>
        <w:tc>
          <w:tcPr>
            <w:tcW w:w="3400" w:type="dxa"/>
            <w:tcBorders>
              <w:left w:val="single" w:sz="4" w:space="0" w:color="000001"/>
              <w:bottom w:val="single" w:sz="4" w:space="0" w:color="000001"/>
            </w:tcBorders>
          </w:tcPr>
          <w:p w14:paraId="639DB163" w14:textId="77777777" w:rsidR="00DE5E78" w:rsidRDefault="00000000">
            <w:pPr>
              <w:pStyle w:val="TableParagraph"/>
              <w:spacing w:before="137"/>
              <w:ind w:left="108"/>
              <w:rPr>
                <w:sz w:val="20"/>
                <w:szCs w:val="20"/>
              </w:rPr>
            </w:pPr>
            <w:r>
              <w:rPr>
                <w:sz w:val="20"/>
                <w:szCs w:val="20"/>
              </w:rPr>
              <w:t>Liczba</w:t>
            </w:r>
            <w:r>
              <w:rPr>
                <w:spacing w:val="-7"/>
                <w:sz w:val="20"/>
                <w:szCs w:val="20"/>
              </w:rPr>
              <w:t xml:space="preserve"> </w:t>
            </w:r>
            <w:r>
              <w:rPr>
                <w:spacing w:val="-2"/>
                <w:sz w:val="20"/>
                <w:szCs w:val="20"/>
              </w:rPr>
              <w:t>budynków</w:t>
            </w:r>
          </w:p>
        </w:tc>
        <w:tc>
          <w:tcPr>
            <w:tcW w:w="3400" w:type="dxa"/>
            <w:tcBorders>
              <w:left w:val="single" w:sz="4" w:space="0" w:color="000001"/>
              <w:bottom w:val="single" w:sz="4" w:space="0" w:color="000001"/>
              <w:right w:val="single" w:sz="4" w:space="0" w:color="000001"/>
            </w:tcBorders>
          </w:tcPr>
          <w:p w14:paraId="33AAFD41" w14:textId="77777777" w:rsidR="00DE5E78" w:rsidRDefault="00000000">
            <w:pPr>
              <w:widowControl w:val="0"/>
              <w:ind w:left="57"/>
              <w:rPr>
                <w:rFonts w:ascii="Times New Roman" w:hAnsi="Times New Roman"/>
                <w:sz w:val="20"/>
                <w:szCs w:val="20"/>
              </w:rPr>
            </w:pPr>
            <w:r>
              <w:rPr>
                <w:rFonts w:ascii="Times New Roman" w:hAnsi="Times New Roman"/>
                <w:sz w:val="20"/>
                <w:szCs w:val="20"/>
              </w:rPr>
              <w:t>2</w:t>
            </w:r>
          </w:p>
        </w:tc>
      </w:tr>
      <w:tr w:rsidR="00DE5E78" w14:paraId="18B8D928" w14:textId="77777777">
        <w:trPr>
          <w:trHeight w:val="1017"/>
        </w:trPr>
        <w:tc>
          <w:tcPr>
            <w:tcW w:w="2550" w:type="dxa"/>
            <w:vMerge/>
            <w:tcBorders>
              <w:left w:val="single" w:sz="4" w:space="0" w:color="000001"/>
              <w:bottom w:val="single" w:sz="4" w:space="0" w:color="000001"/>
              <w:right w:val="single" w:sz="4" w:space="0" w:color="000001"/>
            </w:tcBorders>
            <w:shd w:val="clear" w:color="auto" w:fill="F3F3F3"/>
          </w:tcPr>
          <w:p w14:paraId="5D119BF5" w14:textId="77777777" w:rsidR="00DE5E78" w:rsidRDefault="00DE5E78">
            <w:pPr>
              <w:rPr>
                <w:rFonts w:hint="eastAsia"/>
              </w:rPr>
            </w:pPr>
          </w:p>
        </w:tc>
        <w:tc>
          <w:tcPr>
            <w:tcW w:w="3400" w:type="dxa"/>
            <w:tcBorders>
              <w:left w:val="single" w:sz="4" w:space="0" w:color="000001"/>
              <w:bottom w:val="single" w:sz="4" w:space="0" w:color="000001"/>
            </w:tcBorders>
          </w:tcPr>
          <w:p w14:paraId="0798FCD8" w14:textId="77777777" w:rsidR="00DE5E78" w:rsidRDefault="00000000">
            <w:pPr>
              <w:pStyle w:val="TableParagraph"/>
              <w:spacing w:before="137"/>
              <w:ind w:left="108" w:right="95"/>
              <w:rPr>
                <w:sz w:val="20"/>
                <w:szCs w:val="20"/>
              </w:rPr>
            </w:pPr>
            <w:r>
              <w:rPr>
                <w:sz w:val="20"/>
                <w:szCs w:val="20"/>
              </w:rPr>
              <w:t>Rozmieszczenie budynków na nieruchomości (należy podać minimalny odstęp między budynkami)</w:t>
            </w:r>
          </w:p>
        </w:tc>
        <w:tc>
          <w:tcPr>
            <w:tcW w:w="3400" w:type="dxa"/>
            <w:tcBorders>
              <w:left w:val="single" w:sz="4" w:space="0" w:color="000001"/>
              <w:bottom w:val="single" w:sz="4" w:space="0" w:color="000001"/>
              <w:right w:val="single" w:sz="4" w:space="0" w:color="000001"/>
            </w:tcBorders>
          </w:tcPr>
          <w:p w14:paraId="1328A118" w14:textId="77777777" w:rsidR="00DE5E78" w:rsidRDefault="00000000">
            <w:pPr>
              <w:ind w:left="57"/>
              <w:rPr>
                <w:rFonts w:ascii="Times New Roman" w:hAnsi="Times New Roman"/>
                <w:sz w:val="20"/>
                <w:szCs w:val="20"/>
              </w:rPr>
            </w:pPr>
            <w:r>
              <w:rPr>
                <w:rFonts w:ascii="Times New Roman" w:hAnsi="Times New Roman"/>
                <w:sz w:val="20"/>
                <w:szCs w:val="20"/>
              </w:rPr>
              <w:t xml:space="preserve">Domy w zabudowie bliźniaczej, a więc jedną ścianą przylegające do siebie. Odległość od najbliższej granicy działki nie mniejsza niż 4 m. Dokładne rozmieszczenie budynków określa załącznik nr 3. </w:t>
            </w:r>
          </w:p>
        </w:tc>
      </w:tr>
      <w:tr w:rsidR="00DE5E78" w14:paraId="19ACF4C5" w14:textId="77777777">
        <w:trPr>
          <w:trHeight w:val="2033"/>
        </w:trPr>
        <w:tc>
          <w:tcPr>
            <w:tcW w:w="2550" w:type="dxa"/>
            <w:tcBorders>
              <w:left w:val="single" w:sz="4" w:space="0" w:color="000001"/>
              <w:bottom w:val="single" w:sz="4" w:space="0" w:color="000001"/>
              <w:right w:val="single" w:sz="4" w:space="0" w:color="000001"/>
            </w:tcBorders>
            <w:shd w:val="clear" w:color="auto" w:fill="F3F3F3"/>
          </w:tcPr>
          <w:p w14:paraId="066F994B" w14:textId="77777777" w:rsidR="00DE5E78" w:rsidRDefault="00000000">
            <w:pPr>
              <w:pStyle w:val="TableParagraph"/>
              <w:spacing w:before="139"/>
              <w:ind w:left="107"/>
              <w:rPr>
                <w:sz w:val="20"/>
                <w:szCs w:val="20"/>
              </w:rPr>
            </w:pPr>
            <w:r>
              <w:rPr>
                <w:sz w:val="20"/>
                <w:szCs w:val="20"/>
              </w:rPr>
              <w:t>Sposób pomiaru powierzchni użytkowej</w:t>
            </w:r>
            <w:r>
              <w:rPr>
                <w:spacing w:val="-13"/>
                <w:sz w:val="20"/>
                <w:szCs w:val="20"/>
              </w:rPr>
              <w:t xml:space="preserve"> </w:t>
            </w:r>
            <w:r>
              <w:rPr>
                <w:sz w:val="20"/>
                <w:szCs w:val="20"/>
              </w:rPr>
              <w:t>lokalu</w:t>
            </w:r>
            <w:r>
              <w:rPr>
                <w:spacing w:val="-12"/>
                <w:sz w:val="20"/>
                <w:szCs w:val="20"/>
              </w:rPr>
              <w:t xml:space="preserve"> </w:t>
            </w:r>
            <w:r>
              <w:rPr>
                <w:sz w:val="20"/>
                <w:szCs w:val="20"/>
              </w:rPr>
              <w:t>mieszkalnego albo domu jednorodzinnego</w:t>
            </w:r>
          </w:p>
        </w:tc>
        <w:tc>
          <w:tcPr>
            <w:tcW w:w="6800" w:type="dxa"/>
            <w:gridSpan w:val="2"/>
            <w:tcBorders>
              <w:left w:val="single" w:sz="4" w:space="0" w:color="000001"/>
              <w:bottom w:val="single" w:sz="4" w:space="0" w:color="000001"/>
              <w:right w:val="single" w:sz="4" w:space="0" w:color="000001"/>
            </w:tcBorders>
          </w:tcPr>
          <w:p w14:paraId="025889D9" w14:textId="77777777" w:rsidR="00DE5E78" w:rsidRDefault="00000000">
            <w:pPr>
              <w:pStyle w:val="TableParagraph"/>
              <w:ind w:left="57"/>
              <w:rPr>
                <w:sz w:val="20"/>
                <w:szCs w:val="20"/>
              </w:rPr>
            </w:pPr>
            <w:r>
              <w:rPr>
                <w:sz w:val="20"/>
                <w:szCs w:val="20"/>
              </w:rPr>
              <w:t>Przy dokonaniu pomiaru powierzchni powykonawczej lokalu stosowane będą zasady określone w normie budowlanej Nr PN-ISO 9836:2022-07, to jest: do powierzchni użytkowej lokalu zalicza się powierzchnię wszystkich pomieszczeń znajdujących się w lokalu, a w szczególności pokoi, kuchni, spiżarni, przedpokoi, holi, korytarzy, łazienek oraz innych pomieszczeń służących mieszkalnym i gospodarczym potrzebom lokatora, bez względu na ich przeznaczenie i sposób używania. Pomiaru dokonuję się po wewnętrznej długości ścian w pomieszczeniach, po położeniu tynków, przy czym powierzchnię pomieszczeń o wysokości w świetle od 1,40m do 2,20m zalicza się do powierzchni użytkowej budynku w 50%, a jeżeli wysokość jest mniejsza niż 1,40m powierzchnię tę pomija się.</w:t>
            </w:r>
          </w:p>
        </w:tc>
      </w:tr>
      <w:tr w:rsidR="00DE5E78" w14:paraId="1E34DE0F" w14:textId="77777777">
        <w:trPr>
          <w:trHeight w:val="569"/>
        </w:trPr>
        <w:tc>
          <w:tcPr>
            <w:tcW w:w="2550" w:type="dxa"/>
            <w:vMerge w:val="restart"/>
            <w:tcBorders>
              <w:left w:val="single" w:sz="4" w:space="0" w:color="000001"/>
              <w:bottom w:val="single" w:sz="4" w:space="0" w:color="000001"/>
              <w:right w:val="single" w:sz="4" w:space="0" w:color="000001"/>
            </w:tcBorders>
            <w:shd w:val="clear" w:color="auto" w:fill="F3F3F3"/>
          </w:tcPr>
          <w:p w14:paraId="1B36E01E" w14:textId="77777777" w:rsidR="00DE5E78" w:rsidRDefault="00000000">
            <w:pPr>
              <w:pStyle w:val="TableParagraph"/>
              <w:spacing w:before="137"/>
              <w:ind w:left="107"/>
              <w:rPr>
                <w:sz w:val="20"/>
                <w:szCs w:val="20"/>
              </w:rPr>
            </w:pPr>
            <w:r>
              <w:rPr>
                <w:sz w:val="20"/>
                <w:szCs w:val="20"/>
              </w:rPr>
              <w:t>Zamierzony</w:t>
            </w:r>
            <w:r>
              <w:rPr>
                <w:spacing w:val="-11"/>
                <w:sz w:val="20"/>
                <w:szCs w:val="20"/>
              </w:rPr>
              <w:t xml:space="preserve"> </w:t>
            </w:r>
            <w:r>
              <w:rPr>
                <w:spacing w:val="-2"/>
                <w:sz w:val="20"/>
                <w:szCs w:val="20"/>
              </w:rPr>
              <w:t>sposób</w:t>
            </w:r>
          </w:p>
          <w:p w14:paraId="2340B25F" w14:textId="77777777" w:rsidR="00DE5E78" w:rsidRDefault="00000000">
            <w:pPr>
              <w:pStyle w:val="TableParagraph"/>
              <w:ind w:left="107" w:right="293"/>
              <w:rPr>
                <w:sz w:val="20"/>
                <w:szCs w:val="20"/>
              </w:rPr>
            </w:pPr>
            <w:r>
              <w:rPr>
                <w:sz w:val="20"/>
                <w:szCs w:val="20"/>
              </w:rPr>
              <w:t>i procentowy udział źródeł finansowania</w:t>
            </w:r>
            <w:r>
              <w:rPr>
                <w:spacing w:val="-13"/>
                <w:sz w:val="20"/>
                <w:szCs w:val="20"/>
              </w:rPr>
              <w:t xml:space="preserve"> </w:t>
            </w:r>
            <w:r>
              <w:rPr>
                <w:sz w:val="20"/>
                <w:szCs w:val="20"/>
              </w:rPr>
              <w:t xml:space="preserve">przedsięwzięcia deweloperskiego lub zadania </w:t>
            </w:r>
            <w:r>
              <w:rPr>
                <w:spacing w:val="-2"/>
                <w:sz w:val="20"/>
                <w:szCs w:val="20"/>
              </w:rPr>
              <w:t>inwestycyjnego</w:t>
            </w:r>
          </w:p>
        </w:tc>
        <w:tc>
          <w:tcPr>
            <w:tcW w:w="3400" w:type="dxa"/>
            <w:tcBorders>
              <w:left w:val="single" w:sz="4" w:space="0" w:color="000001"/>
              <w:bottom w:val="single" w:sz="4" w:space="0" w:color="000001"/>
            </w:tcBorders>
          </w:tcPr>
          <w:p w14:paraId="0407A754" w14:textId="77777777" w:rsidR="00DE5E78" w:rsidRDefault="00000000">
            <w:pPr>
              <w:pStyle w:val="TableParagraph"/>
              <w:spacing w:before="137"/>
              <w:ind w:left="108"/>
              <w:rPr>
                <w:sz w:val="20"/>
                <w:szCs w:val="20"/>
                <w:shd w:val="clear" w:color="auto" w:fill="FF4000"/>
              </w:rPr>
            </w:pPr>
            <w:r>
              <w:rPr>
                <w:sz w:val="20"/>
                <w:szCs w:val="20"/>
                <w:shd w:val="clear" w:color="auto" w:fill="FF4000"/>
              </w:rPr>
              <w:t>Środki własne</w:t>
            </w:r>
          </w:p>
        </w:tc>
        <w:tc>
          <w:tcPr>
            <w:tcW w:w="3400" w:type="dxa"/>
            <w:tcBorders>
              <w:left w:val="single" w:sz="4" w:space="0" w:color="000001"/>
              <w:bottom w:val="single" w:sz="4" w:space="0" w:color="000001"/>
              <w:right w:val="single" w:sz="4" w:space="0" w:color="000001"/>
            </w:tcBorders>
          </w:tcPr>
          <w:p w14:paraId="34AAF990" w14:textId="77777777" w:rsidR="00DE5E78" w:rsidRDefault="00000000">
            <w:pPr>
              <w:widowControl w:val="0"/>
              <w:rPr>
                <w:rFonts w:ascii="Times New Roman" w:hAnsi="Times New Roman"/>
                <w:sz w:val="20"/>
                <w:szCs w:val="20"/>
                <w:shd w:val="clear" w:color="auto" w:fill="FF4000"/>
              </w:rPr>
            </w:pPr>
            <w:r>
              <w:rPr>
                <w:rFonts w:ascii="Times New Roman" w:hAnsi="Times New Roman"/>
                <w:color w:val="000000"/>
                <w:sz w:val="20"/>
                <w:szCs w:val="20"/>
                <w:shd w:val="clear" w:color="auto" w:fill="FF4000"/>
              </w:rPr>
              <w:t>100%</w:t>
            </w:r>
          </w:p>
        </w:tc>
      </w:tr>
      <w:tr w:rsidR="00DE5E78" w14:paraId="6E901D50" w14:textId="77777777">
        <w:trPr>
          <w:trHeight w:val="594"/>
        </w:trPr>
        <w:tc>
          <w:tcPr>
            <w:tcW w:w="2550" w:type="dxa"/>
            <w:vMerge/>
            <w:tcBorders>
              <w:left w:val="single" w:sz="4" w:space="0" w:color="000001"/>
              <w:bottom w:val="single" w:sz="4" w:space="0" w:color="000001"/>
              <w:right w:val="single" w:sz="4" w:space="0" w:color="000001"/>
            </w:tcBorders>
            <w:shd w:val="clear" w:color="auto" w:fill="F3F3F3"/>
          </w:tcPr>
          <w:p w14:paraId="6D37A9A2" w14:textId="77777777" w:rsidR="00DE5E78" w:rsidRDefault="00DE5E78">
            <w:pPr>
              <w:rPr>
                <w:rFonts w:hint="eastAsia"/>
              </w:rPr>
            </w:pPr>
          </w:p>
        </w:tc>
        <w:tc>
          <w:tcPr>
            <w:tcW w:w="3400" w:type="dxa"/>
            <w:tcBorders>
              <w:left w:val="single" w:sz="4" w:space="0" w:color="000001"/>
              <w:bottom w:val="single" w:sz="4" w:space="0" w:color="000001"/>
            </w:tcBorders>
          </w:tcPr>
          <w:p w14:paraId="0B7390EF" w14:textId="77777777" w:rsidR="00DE5E78" w:rsidRDefault="00000000">
            <w:pPr>
              <w:pStyle w:val="TableParagraph"/>
              <w:spacing w:before="137"/>
              <w:ind w:left="108"/>
              <w:rPr>
                <w:sz w:val="20"/>
                <w:szCs w:val="20"/>
                <w:shd w:val="clear" w:color="auto" w:fill="FF4000"/>
              </w:rPr>
            </w:pPr>
            <w:r>
              <w:rPr>
                <w:sz w:val="20"/>
                <w:szCs w:val="20"/>
                <w:shd w:val="clear" w:color="auto" w:fill="FF4000"/>
              </w:rPr>
              <w:t>Kredyt inwestycyjny</w:t>
            </w:r>
          </w:p>
        </w:tc>
        <w:tc>
          <w:tcPr>
            <w:tcW w:w="3400" w:type="dxa"/>
            <w:tcBorders>
              <w:left w:val="single" w:sz="4" w:space="0" w:color="000001"/>
              <w:bottom w:val="single" w:sz="4" w:space="0" w:color="000001"/>
              <w:right w:val="single" w:sz="4" w:space="0" w:color="000001"/>
            </w:tcBorders>
          </w:tcPr>
          <w:p w14:paraId="6B8BD5A5" w14:textId="77777777" w:rsidR="00DE5E78" w:rsidRDefault="00000000">
            <w:pPr>
              <w:widowControl w:val="0"/>
              <w:rPr>
                <w:rFonts w:ascii="Times New Roman" w:hAnsi="Times New Roman"/>
                <w:sz w:val="20"/>
                <w:szCs w:val="20"/>
                <w:shd w:val="clear" w:color="auto" w:fill="FF4000"/>
              </w:rPr>
            </w:pPr>
            <w:r>
              <w:rPr>
                <w:rFonts w:ascii="Times New Roman" w:hAnsi="Times New Roman"/>
                <w:color w:val="000000"/>
                <w:sz w:val="20"/>
                <w:szCs w:val="20"/>
                <w:shd w:val="clear" w:color="auto" w:fill="FF4000"/>
              </w:rPr>
              <w:t>----------------------</w:t>
            </w:r>
          </w:p>
        </w:tc>
      </w:tr>
      <w:tr w:rsidR="00DE5E78" w14:paraId="7C852A7F" w14:textId="77777777">
        <w:trPr>
          <w:trHeight w:val="671"/>
        </w:trPr>
        <w:tc>
          <w:tcPr>
            <w:tcW w:w="2550" w:type="dxa"/>
            <w:vMerge/>
            <w:tcBorders>
              <w:left w:val="single" w:sz="4" w:space="0" w:color="000001"/>
              <w:bottom w:val="single" w:sz="4" w:space="0" w:color="000001"/>
              <w:right w:val="single" w:sz="4" w:space="0" w:color="000001"/>
            </w:tcBorders>
            <w:shd w:val="clear" w:color="auto" w:fill="F3F3F3"/>
          </w:tcPr>
          <w:p w14:paraId="29C1885D" w14:textId="77777777" w:rsidR="00DE5E78" w:rsidRDefault="00DE5E78">
            <w:pPr>
              <w:rPr>
                <w:rFonts w:hint="eastAsia"/>
              </w:rPr>
            </w:pPr>
          </w:p>
        </w:tc>
        <w:tc>
          <w:tcPr>
            <w:tcW w:w="3400" w:type="dxa"/>
            <w:tcBorders>
              <w:left w:val="single" w:sz="4" w:space="0" w:color="000001"/>
              <w:bottom w:val="single" w:sz="4" w:space="0" w:color="000001"/>
            </w:tcBorders>
          </w:tcPr>
          <w:p w14:paraId="00992CD5" w14:textId="77777777" w:rsidR="00DE5E78" w:rsidRDefault="00000000">
            <w:pPr>
              <w:pStyle w:val="TableParagraph"/>
              <w:spacing w:before="137"/>
              <w:ind w:left="108"/>
              <w:rPr>
                <w:sz w:val="20"/>
                <w:szCs w:val="20"/>
                <w:shd w:val="clear" w:color="auto" w:fill="FF4000"/>
              </w:rPr>
            </w:pPr>
            <w:r>
              <w:rPr>
                <w:spacing w:val="-2"/>
                <w:sz w:val="20"/>
                <w:szCs w:val="20"/>
                <w:shd w:val="clear" w:color="auto" w:fill="FF4000"/>
              </w:rPr>
              <w:t>W</w:t>
            </w:r>
            <w:r>
              <w:rPr>
                <w:spacing w:val="47"/>
                <w:sz w:val="20"/>
                <w:szCs w:val="20"/>
                <w:shd w:val="clear" w:color="auto" w:fill="FF4000"/>
              </w:rPr>
              <w:t xml:space="preserve"> </w:t>
            </w:r>
            <w:r>
              <w:rPr>
                <w:spacing w:val="-2"/>
                <w:sz w:val="20"/>
                <w:szCs w:val="20"/>
                <w:shd w:val="clear" w:color="auto" w:fill="FF4000"/>
              </w:rPr>
              <w:t>następujących</w:t>
            </w:r>
            <w:r>
              <w:rPr>
                <w:spacing w:val="47"/>
                <w:sz w:val="20"/>
                <w:szCs w:val="20"/>
                <w:shd w:val="clear" w:color="auto" w:fill="FF4000"/>
              </w:rPr>
              <w:t xml:space="preserve"> </w:t>
            </w:r>
            <w:r>
              <w:rPr>
                <w:spacing w:val="-2"/>
                <w:sz w:val="20"/>
                <w:szCs w:val="20"/>
                <w:shd w:val="clear" w:color="auto" w:fill="FF4000"/>
              </w:rPr>
              <w:t>instytucjach</w:t>
            </w:r>
            <w:r>
              <w:rPr>
                <w:spacing w:val="47"/>
                <w:sz w:val="20"/>
                <w:szCs w:val="20"/>
                <w:shd w:val="clear" w:color="auto" w:fill="FF4000"/>
              </w:rPr>
              <w:t xml:space="preserve"> </w:t>
            </w:r>
            <w:r>
              <w:rPr>
                <w:spacing w:val="-2"/>
                <w:sz w:val="20"/>
                <w:szCs w:val="20"/>
                <w:shd w:val="clear" w:color="auto" w:fill="FF4000"/>
              </w:rPr>
              <w:t>finanso</w:t>
            </w:r>
            <w:r>
              <w:rPr>
                <w:spacing w:val="-4"/>
                <w:sz w:val="20"/>
                <w:szCs w:val="20"/>
                <w:shd w:val="clear" w:color="auto" w:fill="FF4000"/>
              </w:rPr>
              <w:t>wych</w:t>
            </w:r>
            <w:r>
              <w:rPr>
                <w:spacing w:val="-13"/>
                <w:sz w:val="20"/>
                <w:szCs w:val="20"/>
                <w:shd w:val="clear" w:color="auto" w:fill="FF4000"/>
              </w:rPr>
              <w:t xml:space="preserve"> </w:t>
            </w:r>
            <w:r>
              <w:rPr>
                <w:spacing w:val="-4"/>
                <w:sz w:val="20"/>
                <w:szCs w:val="20"/>
                <w:shd w:val="clear" w:color="auto" w:fill="FF4000"/>
              </w:rPr>
              <w:t>(wypełnia</w:t>
            </w:r>
            <w:r>
              <w:rPr>
                <w:spacing w:val="-12"/>
                <w:sz w:val="20"/>
                <w:szCs w:val="20"/>
                <w:shd w:val="clear" w:color="auto" w:fill="FF4000"/>
              </w:rPr>
              <w:t xml:space="preserve"> </w:t>
            </w:r>
            <w:r>
              <w:rPr>
                <w:spacing w:val="-4"/>
                <w:sz w:val="20"/>
                <w:szCs w:val="20"/>
                <w:shd w:val="clear" w:color="auto" w:fill="FF4000"/>
              </w:rPr>
              <w:t>się</w:t>
            </w:r>
            <w:r>
              <w:rPr>
                <w:spacing w:val="-9"/>
                <w:sz w:val="20"/>
                <w:szCs w:val="20"/>
                <w:shd w:val="clear" w:color="auto" w:fill="FF4000"/>
              </w:rPr>
              <w:t xml:space="preserve"> </w:t>
            </w:r>
            <w:r>
              <w:rPr>
                <w:spacing w:val="-4"/>
                <w:sz w:val="20"/>
                <w:szCs w:val="20"/>
                <w:shd w:val="clear" w:color="auto" w:fill="FF4000"/>
              </w:rPr>
              <w:t>w</w:t>
            </w:r>
            <w:r>
              <w:rPr>
                <w:spacing w:val="-14"/>
                <w:sz w:val="20"/>
                <w:szCs w:val="20"/>
                <w:shd w:val="clear" w:color="auto" w:fill="FF4000"/>
              </w:rPr>
              <w:t xml:space="preserve"> </w:t>
            </w:r>
            <w:r>
              <w:rPr>
                <w:spacing w:val="-4"/>
                <w:sz w:val="20"/>
                <w:szCs w:val="20"/>
                <w:shd w:val="clear" w:color="auto" w:fill="FF4000"/>
              </w:rPr>
              <w:t>przypadku</w:t>
            </w:r>
            <w:r>
              <w:rPr>
                <w:spacing w:val="-11"/>
                <w:sz w:val="20"/>
                <w:szCs w:val="20"/>
                <w:shd w:val="clear" w:color="auto" w:fill="FF4000"/>
              </w:rPr>
              <w:t xml:space="preserve"> </w:t>
            </w:r>
            <w:r>
              <w:rPr>
                <w:spacing w:val="-4"/>
                <w:sz w:val="20"/>
                <w:szCs w:val="20"/>
                <w:shd w:val="clear" w:color="auto" w:fill="FF4000"/>
              </w:rPr>
              <w:t>kredytu)</w:t>
            </w:r>
          </w:p>
        </w:tc>
        <w:tc>
          <w:tcPr>
            <w:tcW w:w="3400" w:type="dxa"/>
            <w:tcBorders>
              <w:left w:val="single" w:sz="4" w:space="0" w:color="000001"/>
              <w:bottom w:val="single" w:sz="4" w:space="0" w:color="000001"/>
              <w:right w:val="single" w:sz="4" w:space="0" w:color="000001"/>
            </w:tcBorders>
          </w:tcPr>
          <w:p w14:paraId="0F59A114" w14:textId="77777777" w:rsidR="00DE5E78" w:rsidRDefault="00000000">
            <w:pPr>
              <w:widowControl w:val="0"/>
              <w:rPr>
                <w:rFonts w:ascii="Times New Roman" w:hAnsi="Times New Roman"/>
                <w:sz w:val="20"/>
                <w:szCs w:val="20"/>
                <w:shd w:val="clear" w:color="auto" w:fill="FF4000"/>
              </w:rPr>
            </w:pPr>
            <w:r>
              <w:rPr>
                <w:rFonts w:ascii="Times New Roman" w:hAnsi="Times New Roman"/>
                <w:color w:val="000000"/>
                <w:sz w:val="20"/>
                <w:szCs w:val="20"/>
                <w:shd w:val="clear" w:color="auto" w:fill="FF4000"/>
              </w:rPr>
              <w:t>----------------------</w:t>
            </w:r>
          </w:p>
        </w:tc>
      </w:tr>
      <w:tr w:rsidR="00DE5E78" w14:paraId="0F2DD4D8" w14:textId="77777777">
        <w:trPr>
          <w:trHeight w:val="229"/>
        </w:trPr>
        <w:tc>
          <w:tcPr>
            <w:tcW w:w="2550" w:type="dxa"/>
            <w:vMerge w:val="restart"/>
            <w:tcBorders>
              <w:left w:val="single" w:sz="4" w:space="0" w:color="000001"/>
              <w:bottom w:val="single" w:sz="4" w:space="0" w:color="000001"/>
            </w:tcBorders>
            <w:shd w:val="clear" w:color="auto" w:fill="F3F3F3"/>
          </w:tcPr>
          <w:p w14:paraId="1BBC3241" w14:textId="77777777" w:rsidR="00DE5E78" w:rsidRDefault="00000000">
            <w:pPr>
              <w:pStyle w:val="TableParagraph"/>
              <w:spacing w:before="137"/>
              <w:ind w:left="107"/>
              <w:rPr>
                <w:sz w:val="20"/>
                <w:szCs w:val="20"/>
              </w:rPr>
            </w:pPr>
            <w:r>
              <w:rPr>
                <w:sz w:val="20"/>
                <w:szCs w:val="20"/>
              </w:rPr>
              <w:t>Środki</w:t>
            </w:r>
            <w:r>
              <w:rPr>
                <w:spacing w:val="-7"/>
                <w:sz w:val="20"/>
                <w:szCs w:val="20"/>
              </w:rPr>
              <w:t xml:space="preserve"> </w:t>
            </w:r>
            <w:r>
              <w:rPr>
                <w:sz w:val="20"/>
                <w:szCs w:val="20"/>
              </w:rPr>
              <w:t>ochrony</w:t>
            </w:r>
            <w:r>
              <w:rPr>
                <w:spacing w:val="-7"/>
                <w:sz w:val="20"/>
                <w:szCs w:val="20"/>
              </w:rPr>
              <w:t xml:space="preserve"> </w:t>
            </w:r>
            <w:r>
              <w:rPr>
                <w:spacing w:val="-2"/>
                <w:sz w:val="20"/>
                <w:szCs w:val="20"/>
              </w:rPr>
              <w:t>nabywców</w:t>
            </w:r>
          </w:p>
          <w:p w14:paraId="1DE096E5" w14:textId="77777777" w:rsidR="00DE5E78" w:rsidRDefault="00DE5E78">
            <w:pPr>
              <w:pStyle w:val="TableParagraph"/>
              <w:spacing w:before="137"/>
              <w:ind w:left="108"/>
              <w:rPr>
                <w:spacing w:val="-2"/>
              </w:rPr>
            </w:pPr>
          </w:p>
          <w:p w14:paraId="4C099A45" w14:textId="77777777" w:rsidR="00DE5E78" w:rsidRDefault="00DE5E78">
            <w:pPr>
              <w:widowControl w:val="0"/>
              <w:spacing w:before="137"/>
              <w:ind w:left="110"/>
              <w:rPr>
                <w:rFonts w:ascii="Times New Roman" w:hAnsi="Times New Roman"/>
                <w:strike/>
                <w:color w:val="000000"/>
                <w:sz w:val="20"/>
                <w:szCs w:val="20"/>
              </w:rPr>
            </w:pPr>
          </w:p>
          <w:p w14:paraId="2770230F" w14:textId="77777777" w:rsidR="00DE5E78" w:rsidRDefault="00DE5E78">
            <w:pPr>
              <w:pStyle w:val="TableParagraph"/>
              <w:spacing w:before="137"/>
              <w:ind w:left="108" w:right="97"/>
              <w:rPr>
                <w:vertAlign w:val="superscript"/>
              </w:rPr>
            </w:pPr>
          </w:p>
        </w:tc>
        <w:tc>
          <w:tcPr>
            <w:tcW w:w="3400" w:type="dxa"/>
            <w:tcBorders>
              <w:left w:val="single" w:sz="4" w:space="0" w:color="000001"/>
              <w:bottom w:val="single" w:sz="4" w:space="0" w:color="000001"/>
            </w:tcBorders>
            <w:shd w:val="clear" w:color="auto" w:fill="FFFFFF"/>
          </w:tcPr>
          <w:p w14:paraId="13FDAFB3" w14:textId="77777777" w:rsidR="00DE5E78" w:rsidRDefault="00000000">
            <w:pPr>
              <w:pStyle w:val="TableParagraph"/>
              <w:spacing w:before="137"/>
              <w:ind w:left="108"/>
              <w:rPr>
                <w:sz w:val="20"/>
                <w:szCs w:val="20"/>
              </w:rPr>
            </w:pPr>
            <w:r>
              <w:rPr>
                <w:sz w:val="20"/>
                <w:szCs w:val="20"/>
              </w:rPr>
              <w:t>Otwarty</w:t>
            </w:r>
            <w:r>
              <w:rPr>
                <w:spacing w:val="40"/>
                <w:sz w:val="20"/>
                <w:szCs w:val="20"/>
              </w:rPr>
              <w:t xml:space="preserve"> </w:t>
            </w:r>
            <w:r>
              <w:rPr>
                <w:sz w:val="20"/>
                <w:szCs w:val="20"/>
              </w:rPr>
              <w:t>mieszkaniowy</w:t>
            </w:r>
            <w:r>
              <w:rPr>
                <w:spacing w:val="40"/>
                <w:sz w:val="20"/>
                <w:szCs w:val="20"/>
              </w:rPr>
              <w:t xml:space="preserve"> </w:t>
            </w:r>
            <w:r>
              <w:rPr>
                <w:sz w:val="20"/>
                <w:szCs w:val="20"/>
              </w:rPr>
              <w:t>rachunek</w:t>
            </w:r>
            <w:r>
              <w:rPr>
                <w:spacing w:val="40"/>
                <w:sz w:val="20"/>
                <w:szCs w:val="20"/>
              </w:rPr>
              <w:t xml:space="preserve"> </w:t>
            </w:r>
            <w:r>
              <w:rPr>
                <w:sz w:val="20"/>
                <w:szCs w:val="20"/>
              </w:rPr>
              <w:t>po</w:t>
            </w:r>
            <w:r>
              <w:rPr>
                <w:spacing w:val="-2"/>
                <w:sz w:val="20"/>
                <w:szCs w:val="20"/>
              </w:rPr>
              <w:t>wierniczy*</w:t>
            </w:r>
          </w:p>
          <w:p w14:paraId="064A10D1" w14:textId="77777777" w:rsidR="00DE5E78" w:rsidRDefault="00DE5E78">
            <w:pPr>
              <w:widowControl w:val="0"/>
              <w:spacing w:before="137"/>
              <w:ind w:left="110"/>
              <w:rPr>
                <w:rFonts w:ascii="Times New Roman" w:hAnsi="Times New Roman"/>
                <w:strike/>
                <w:color w:val="000000"/>
                <w:sz w:val="20"/>
                <w:szCs w:val="20"/>
              </w:rPr>
            </w:pPr>
          </w:p>
        </w:tc>
        <w:tc>
          <w:tcPr>
            <w:tcW w:w="3400" w:type="dxa"/>
            <w:tcBorders>
              <w:left w:val="single" w:sz="4" w:space="0" w:color="000001"/>
              <w:bottom w:val="single" w:sz="4" w:space="0" w:color="000001"/>
              <w:right w:val="single" w:sz="4" w:space="0" w:color="000001"/>
            </w:tcBorders>
            <w:shd w:val="clear" w:color="auto" w:fill="FFFFFF"/>
          </w:tcPr>
          <w:p w14:paraId="6273CA89" w14:textId="77777777" w:rsidR="00DE5E78" w:rsidRDefault="00000000">
            <w:pPr>
              <w:widowControl w:val="0"/>
              <w:spacing w:before="137"/>
              <w:ind w:left="110"/>
              <w:rPr>
                <w:rFonts w:ascii="Times New Roman" w:hAnsi="Times New Roman"/>
                <w:strike/>
                <w:color w:val="000000"/>
                <w:sz w:val="20"/>
                <w:szCs w:val="20"/>
              </w:rPr>
            </w:pPr>
            <w:r>
              <w:rPr>
                <w:rFonts w:ascii="Times New Roman" w:hAnsi="Times New Roman"/>
                <w:strike/>
                <w:color w:val="000000"/>
                <w:sz w:val="20"/>
                <w:szCs w:val="20"/>
              </w:rPr>
              <w:t>Zamknięty mieszkaniowy rachunek powierniczy*</w:t>
            </w:r>
          </w:p>
        </w:tc>
      </w:tr>
      <w:tr w:rsidR="00DE5E78" w14:paraId="5E36D635" w14:textId="77777777">
        <w:trPr>
          <w:trHeight w:val="229"/>
        </w:trPr>
        <w:tc>
          <w:tcPr>
            <w:tcW w:w="2550" w:type="dxa"/>
            <w:vMerge/>
            <w:tcBorders>
              <w:left w:val="single" w:sz="4" w:space="0" w:color="000001"/>
              <w:bottom w:val="single" w:sz="4" w:space="0" w:color="000001"/>
            </w:tcBorders>
            <w:shd w:val="clear" w:color="auto" w:fill="F3F3F3"/>
          </w:tcPr>
          <w:p w14:paraId="6C4B2B99" w14:textId="77777777" w:rsidR="00DE5E78" w:rsidRDefault="00DE5E78">
            <w:pPr>
              <w:rPr>
                <w:rFonts w:hint="eastAsia"/>
              </w:rPr>
            </w:pPr>
          </w:p>
        </w:tc>
        <w:tc>
          <w:tcPr>
            <w:tcW w:w="3400" w:type="dxa"/>
            <w:tcBorders>
              <w:left w:val="single" w:sz="4" w:space="0" w:color="000001"/>
              <w:bottom w:val="single" w:sz="4" w:space="0" w:color="000001"/>
            </w:tcBorders>
            <w:shd w:val="clear" w:color="auto" w:fill="FFFFFF"/>
          </w:tcPr>
          <w:p w14:paraId="1AD47137" w14:textId="77777777" w:rsidR="00DE5E78" w:rsidRDefault="00000000">
            <w:pPr>
              <w:pStyle w:val="TableParagraph"/>
              <w:spacing w:before="137"/>
              <w:ind w:left="108" w:right="97"/>
              <w:rPr>
                <w:sz w:val="20"/>
                <w:szCs w:val="20"/>
              </w:rPr>
            </w:pPr>
            <w:r>
              <w:rPr>
                <w:sz w:val="20"/>
                <w:szCs w:val="20"/>
              </w:rPr>
              <w:t>Wysokość stawki procentowej, według której jest obliczana kwota składki na Deweloperski Fundusz Gwarancyjny</w:t>
            </w:r>
            <w:r>
              <w:rPr>
                <w:sz w:val="20"/>
                <w:szCs w:val="20"/>
                <w:vertAlign w:val="superscript"/>
              </w:rPr>
              <w:t>7)</w:t>
            </w:r>
          </w:p>
          <w:p w14:paraId="6307FC5B" w14:textId="77777777" w:rsidR="00DE5E78" w:rsidRDefault="00DE5E78">
            <w:pPr>
              <w:pStyle w:val="TableParagraph"/>
              <w:ind w:left="50"/>
              <w:rPr>
                <w:sz w:val="20"/>
                <w:szCs w:val="20"/>
              </w:rPr>
            </w:pPr>
          </w:p>
        </w:tc>
        <w:tc>
          <w:tcPr>
            <w:tcW w:w="3400" w:type="dxa"/>
            <w:tcBorders>
              <w:left w:val="single" w:sz="4" w:space="0" w:color="000001"/>
              <w:bottom w:val="single" w:sz="4" w:space="0" w:color="000001"/>
              <w:right w:val="single" w:sz="4" w:space="0" w:color="000001"/>
            </w:tcBorders>
            <w:shd w:val="clear" w:color="auto" w:fill="FFFFFF"/>
          </w:tcPr>
          <w:p w14:paraId="446923CC" w14:textId="77777777" w:rsidR="00DE5E78" w:rsidRDefault="00DE5E78">
            <w:pPr>
              <w:pStyle w:val="TableParagraph"/>
              <w:ind w:left="50"/>
              <w:rPr>
                <w:sz w:val="20"/>
                <w:szCs w:val="20"/>
              </w:rPr>
            </w:pPr>
          </w:p>
          <w:p w14:paraId="108F22CD" w14:textId="77777777" w:rsidR="00DE5E78" w:rsidRDefault="00000000">
            <w:pPr>
              <w:pStyle w:val="TableParagraph"/>
              <w:ind w:left="50"/>
              <w:rPr>
                <w:sz w:val="20"/>
                <w:szCs w:val="20"/>
              </w:rPr>
            </w:pPr>
            <w:r>
              <w:rPr>
                <w:sz w:val="20"/>
                <w:szCs w:val="20"/>
              </w:rPr>
              <w:t>0,45%</w:t>
            </w:r>
          </w:p>
        </w:tc>
      </w:tr>
      <w:tr w:rsidR="00DE5E78" w14:paraId="0CEDF0B0" w14:textId="77777777">
        <w:trPr>
          <w:trHeight w:val="2539"/>
        </w:trPr>
        <w:tc>
          <w:tcPr>
            <w:tcW w:w="2550" w:type="dxa"/>
            <w:tcBorders>
              <w:left w:val="single" w:sz="4" w:space="0" w:color="000001"/>
              <w:bottom w:val="single" w:sz="4" w:space="0" w:color="000001"/>
              <w:right w:val="single" w:sz="4" w:space="0" w:color="000001"/>
            </w:tcBorders>
            <w:shd w:val="clear" w:color="auto" w:fill="F3F3F3"/>
          </w:tcPr>
          <w:p w14:paraId="78C490E2" w14:textId="77777777" w:rsidR="00DE5E78" w:rsidRDefault="00000000">
            <w:pPr>
              <w:pStyle w:val="TableParagraph"/>
              <w:spacing w:before="139"/>
              <w:ind w:left="107"/>
              <w:rPr>
                <w:sz w:val="20"/>
                <w:szCs w:val="20"/>
              </w:rPr>
            </w:pPr>
            <w:r>
              <w:rPr>
                <w:sz w:val="20"/>
                <w:szCs w:val="20"/>
              </w:rPr>
              <w:t>Główne</w:t>
            </w:r>
            <w:r>
              <w:rPr>
                <w:spacing w:val="-13"/>
                <w:sz w:val="20"/>
                <w:szCs w:val="20"/>
              </w:rPr>
              <w:t xml:space="preserve"> </w:t>
            </w:r>
            <w:r>
              <w:rPr>
                <w:sz w:val="20"/>
                <w:szCs w:val="20"/>
              </w:rPr>
              <w:t>zasady</w:t>
            </w:r>
            <w:r>
              <w:rPr>
                <w:spacing w:val="-12"/>
                <w:sz w:val="20"/>
                <w:szCs w:val="20"/>
              </w:rPr>
              <w:t xml:space="preserve"> </w:t>
            </w:r>
            <w:r>
              <w:rPr>
                <w:sz w:val="20"/>
                <w:szCs w:val="20"/>
              </w:rPr>
              <w:t>funkcjonowania wybranego rodzaju</w:t>
            </w:r>
          </w:p>
          <w:p w14:paraId="27F721F1" w14:textId="77777777" w:rsidR="00DE5E78" w:rsidRDefault="00000000">
            <w:pPr>
              <w:pStyle w:val="TableParagraph"/>
              <w:ind w:left="107" w:right="738"/>
              <w:rPr>
                <w:sz w:val="20"/>
                <w:szCs w:val="20"/>
              </w:rPr>
            </w:pPr>
            <w:r>
              <w:rPr>
                <w:sz w:val="20"/>
                <w:szCs w:val="20"/>
              </w:rPr>
              <w:t>zabezpieczenia</w:t>
            </w:r>
            <w:r>
              <w:rPr>
                <w:spacing w:val="-13"/>
                <w:sz w:val="20"/>
                <w:szCs w:val="20"/>
              </w:rPr>
              <w:t xml:space="preserve"> </w:t>
            </w:r>
            <w:r>
              <w:rPr>
                <w:sz w:val="20"/>
                <w:szCs w:val="20"/>
              </w:rPr>
              <w:t xml:space="preserve">środków </w:t>
            </w:r>
            <w:r>
              <w:rPr>
                <w:spacing w:val="-2"/>
                <w:sz w:val="20"/>
                <w:szCs w:val="20"/>
              </w:rPr>
              <w:t>nabywcy</w:t>
            </w:r>
          </w:p>
        </w:tc>
        <w:tc>
          <w:tcPr>
            <w:tcW w:w="6800" w:type="dxa"/>
            <w:gridSpan w:val="2"/>
            <w:tcBorders>
              <w:left w:val="single" w:sz="4" w:space="0" w:color="000001"/>
              <w:bottom w:val="single" w:sz="4" w:space="0" w:color="000001"/>
              <w:right w:val="single" w:sz="4" w:space="0" w:color="000001"/>
            </w:tcBorders>
          </w:tcPr>
          <w:p w14:paraId="4EDDED7F" w14:textId="77777777" w:rsidR="00DE5E78" w:rsidRDefault="00000000">
            <w:pPr>
              <w:pStyle w:val="TableParagraph"/>
              <w:rPr>
                <w:sz w:val="20"/>
                <w:szCs w:val="20"/>
              </w:rPr>
            </w:pPr>
            <w:r>
              <w:rPr>
                <w:sz w:val="20"/>
                <w:szCs w:val="20"/>
              </w:rPr>
              <w:t xml:space="preserve">Otwarty mieszkaniowy rachunek powierniczy prowadzony jest zgodnie z przepisami ustawy z dnia 20 maja 2021 roku o ochronie praw nabywcy lokalu mieszkalnego lub domu jednorodzinnego oraz Deweloperskim Funduszu Gwarancyjnym („ustawa”). Bank lub kasa prowadzący mieszkaniowy rachunek powierniczy ewidencjonuje wpłaty i wypłaty odrębnie dla każdego Nabywcy. </w:t>
            </w:r>
          </w:p>
          <w:p w14:paraId="32ECFDE6" w14:textId="77777777" w:rsidR="00DE5E78" w:rsidRDefault="00000000">
            <w:pPr>
              <w:pStyle w:val="TableParagraph"/>
              <w:rPr>
                <w:sz w:val="20"/>
                <w:szCs w:val="20"/>
              </w:rPr>
            </w:pPr>
            <w:r>
              <w:rPr>
                <w:sz w:val="20"/>
                <w:szCs w:val="20"/>
              </w:rPr>
              <w:t xml:space="preserve">Bank lub kasa prowadzący mieszkaniowy rachunek powierniczy na żądanie Nabywcy informuje </w:t>
            </w:r>
            <w:proofErr w:type="spellStart"/>
            <w:r>
              <w:rPr>
                <w:sz w:val="20"/>
                <w:szCs w:val="20"/>
              </w:rPr>
              <w:t>Nabywce</w:t>
            </w:r>
            <w:proofErr w:type="spellEnd"/>
            <w:r>
              <w:rPr>
                <w:sz w:val="20"/>
                <w:szCs w:val="20"/>
              </w:rPr>
              <w:t xml:space="preserve"> o dokonanych wpłatach i wypłatach. </w:t>
            </w:r>
          </w:p>
          <w:p w14:paraId="48D53573" w14:textId="77777777" w:rsidR="00DE5E78" w:rsidRDefault="00000000">
            <w:pPr>
              <w:pStyle w:val="TableParagraph"/>
              <w:rPr>
                <w:sz w:val="20"/>
                <w:szCs w:val="20"/>
              </w:rPr>
            </w:pPr>
            <w:r>
              <w:rPr>
                <w:sz w:val="20"/>
                <w:szCs w:val="20"/>
              </w:rPr>
              <w:t xml:space="preserve">Deweloper ma prawo do dysponować środkami wypłacanymi z otwartego rachunku powierniczego, wyłącznie w celu realizacji przedsięwzięcia deweloperskiego, dla którego prowadzony jest ten rachunek. </w:t>
            </w:r>
          </w:p>
          <w:p w14:paraId="36704EE6" w14:textId="77777777" w:rsidR="00DE5E78" w:rsidRDefault="00000000">
            <w:pPr>
              <w:pStyle w:val="TableParagraph"/>
              <w:rPr>
                <w:sz w:val="20"/>
                <w:szCs w:val="20"/>
              </w:rPr>
            </w:pPr>
            <w:r>
              <w:rPr>
                <w:sz w:val="20"/>
                <w:szCs w:val="20"/>
              </w:rPr>
              <w:t xml:space="preserve">Bank lub kasa wypłaca Deweloperowi środki zgromadzone na otwartym mieszkaniowym  rachunku powierniczym  nie wcześniej niż po 30 dniach od dnia zawarcia umowy deweloperskiej i po stwierdzeniu zakończenia danego etapu realizacji przedsięwzięcia deweloperskiego, w wysokości kwoty stanowiącej iloczyn procentu kosztów danego etapu określonego w harmonogramie przedsięwzięcia deweloperskiego oraz ceny lokalu mieszkalnego. Stwierdzenie zakończenia danego etapu realizacji przedsięwzięcia deweloperskiego dokonywane jest przez Bank lub kasę w trybie kontroli, o której mowa w art. 17 ustawy. Przy czym w przypadku zakończenia ostatniego etapu przedsięwzięcia, Bank lub kasa wypłaca Deweloperowi środki z rachunku po otrzymaniu wypisu aktu notarialnego umowy </w:t>
            </w:r>
            <w:r>
              <w:rPr>
                <w:sz w:val="20"/>
                <w:szCs w:val="20"/>
              </w:rPr>
              <w:lastRenderedPageBreak/>
              <w:t xml:space="preserve">przenoszącej na nabywcę prawa wynikające z umowy deweloperskiej, w stanie wolnym od obciążeń, praw i roszczeń osób trzecich, z wyjątkiem obciążeń , na które wyraził zgodę Nabywca. </w:t>
            </w:r>
          </w:p>
          <w:p w14:paraId="0D8FAA65" w14:textId="77777777" w:rsidR="00DE5E78" w:rsidRDefault="00000000">
            <w:pPr>
              <w:pStyle w:val="TableParagraph"/>
              <w:rPr>
                <w:sz w:val="20"/>
                <w:szCs w:val="20"/>
              </w:rPr>
            </w:pPr>
            <w:r>
              <w:rPr>
                <w:sz w:val="20"/>
                <w:szCs w:val="20"/>
              </w:rPr>
              <w:t xml:space="preserve">W przypadku odstąpienia od umowy deweloperskiej zgodnie z art. 43 ustawy przez Nabywcę, Bank lub kasa wypłaca Nabywcy przypadające mu środki pozostałe na otwartym mieszkaniowym rachunku powierniczym niezwłocznie po otrzymaniu oświadczenia o odstąpieniu od umowy deweloperskiej z podpisem notarialnie poświadczonym. </w:t>
            </w:r>
          </w:p>
          <w:p w14:paraId="5B889A30" w14:textId="77777777" w:rsidR="00DE5E78" w:rsidRDefault="00000000">
            <w:pPr>
              <w:pStyle w:val="TableParagraph"/>
              <w:rPr>
                <w:sz w:val="20"/>
                <w:szCs w:val="20"/>
              </w:rPr>
            </w:pPr>
            <w:r>
              <w:rPr>
                <w:sz w:val="20"/>
                <w:szCs w:val="20"/>
              </w:rPr>
              <w:t xml:space="preserve">W przypadku rozwiązania umowy deweloperskiej, innego niż na podstawie art. 43 ustawy, strony przedstawiają zgodę oświadczenia woli o sposobie podziału środków pieniężnych zgromadzonych przez Nabywcę na otwartym mieszkaniowym rachunku powierniczym; Bank lub kasa wypłaca środki zgromadzone na mieszkaniowym rachunku powierniczym w nominalnej wysokości niezwłocznie po otrzymaniu oświadczenia, o których mowa wyżej. </w:t>
            </w:r>
          </w:p>
          <w:p w14:paraId="229017CE" w14:textId="77777777" w:rsidR="00DE5E78" w:rsidRDefault="00000000">
            <w:pPr>
              <w:pStyle w:val="TableParagraph"/>
              <w:rPr>
                <w:sz w:val="20"/>
                <w:szCs w:val="20"/>
              </w:rPr>
            </w:pPr>
            <w:r>
              <w:rPr>
                <w:sz w:val="20"/>
                <w:szCs w:val="20"/>
              </w:rPr>
              <w:t>Koszty, opłaty i prowizje za prowadzenie mieszkaniowego rachunku powierniczego obciążają Dewelopera.</w:t>
            </w:r>
          </w:p>
        </w:tc>
      </w:tr>
      <w:tr w:rsidR="00DE5E78" w14:paraId="6554189D" w14:textId="77777777">
        <w:trPr>
          <w:trHeight w:val="946"/>
        </w:trPr>
        <w:tc>
          <w:tcPr>
            <w:tcW w:w="2550" w:type="dxa"/>
            <w:tcBorders>
              <w:left w:val="single" w:sz="4" w:space="0" w:color="000001"/>
              <w:bottom w:val="single" w:sz="4" w:space="0" w:color="000001"/>
              <w:right w:val="single" w:sz="4" w:space="0" w:color="000001"/>
            </w:tcBorders>
            <w:shd w:val="clear" w:color="auto" w:fill="F3F3F3"/>
          </w:tcPr>
          <w:p w14:paraId="1F3741EB" w14:textId="77777777" w:rsidR="00DE5E78" w:rsidRDefault="00000000">
            <w:pPr>
              <w:pStyle w:val="TableParagraph"/>
              <w:spacing w:before="137"/>
              <w:ind w:left="107" w:right="144"/>
              <w:rPr>
                <w:sz w:val="20"/>
                <w:szCs w:val="20"/>
              </w:rPr>
            </w:pPr>
            <w:r>
              <w:rPr>
                <w:sz w:val="20"/>
                <w:szCs w:val="20"/>
              </w:rPr>
              <w:lastRenderedPageBreak/>
              <w:t>Nazwa</w:t>
            </w:r>
            <w:r>
              <w:rPr>
                <w:spacing w:val="-13"/>
                <w:sz w:val="20"/>
                <w:szCs w:val="20"/>
              </w:rPr>
              <w:t xml:space="preserve"> </w:t>
            </w:r>
            <w:r>
              <w:rPr>
                <w:sz w:val="20"/>
                <w:szCs w:val="20"/>
              </w:rPr>
              <w:t>instytucji</w:t>
            </w:r>
            <w:r>
              <w:rPr>
                <w:spacing w:val="-12"/>
                <w:sz w:val="20"/>
                <w:szCs w:val="20"/>
              </w:rPr>
              <w:t xml:space="preserve"> </w:t>
            </w:r>
            <w:r>
              <w:rPr>
                <w:sz w:val="20"/>
                <w:szCs w:val="20"/>
              </w:rPr>
              <w:t xml:space="preserve">zapewniającej bezpieczeństwo środków </w:t>
            </w:r>
            <w:r>
              <w:rPr>
                <w:spacing w:val="-2"/>
                <w:sz w:val="20"/>
                <w:szCs w:val="20"/>
              </w:rPr>
              <w:t>nabywcy</w:t>
            </w:r>
          </w:p>
        </w:tc>
        <w:tc>
          <w:tcPr>
            <w:tcW w:w="6800" w:type="dxa"/>
            <w:gridSpan w:val="2"/>
            <w:tcBorders>
              <w:left w:val="single" w:sz="4" w:space="0" w:color="000001"/>
              <w:bottom w:val="single" w:sz="4" w:space="0" w:color="000001"/>
              <w:right w:val="single" w:sz="4" w:space="0" w:color="000001"/>
            </w:tcBorders>
          </w:tcPr>
          <w:p w14:paraId="25E88DC5" w14:textId="77777777" w:rsidR="00DE5E78" w:rsidRDefault="00DE5E78">
            <w:pPr>
              <w:pStyle w:val="TableParagraph"/>
              <w:rPr>
                <w:sz w:val="20"/>
                <w:szCs w:val="20"/>
              </w:rPr>
            </w:pPr>
          </w:p>
          <w:p w14:paraId="65937749" w14:textId="77777777" w:rsidR="00DE5E78" w:rsidRDefault="00000000">
            <w:pPr>
              <w:widowControl w:val="0"/>
              <w:ind w:left="57"/>
              <w:rPr>
                <w:rFonts w:hint="eastAsia"/>
                <w:color w:val="000000"/>
                <w:sz w:val="18"/>
                <w:szCs w:val="18"/>
              </w:rPr>
            </w:pPr>
            <w:r>
              <w:rPr>
                <w:rStyle w:val="Pogrubienie"/>
                <w:rFonts w:ascii="Times New Roman" w:hAnsi="Times New Roman"/>
                <w:b w:val="0"/>
                <w:color w:val="000000"/>
                <w:sz w:val="20"/>
                <w:szCs w:val="20"/>
                <w:shd w:val="clear" w:color="auto" w:fill="FF4000"/>
              </w:rPr>
              <w:t>………..</w:t>
            </w:r>
          </w:p>
        </w:tc>
      </w:tr>
      <w:tr w:rsidR="00DE5E78" w14:paraId="0E4C8329" w14:textId="77777777">
        <w:trPr>
          <w:trHeight w:val="957"/>
        </w:trPr>
        <w:tc>
          <w:tcPr>
            <w:tcW w:w="2550" w:type="dxa"/>
            <w:tcBorders>
              <w:left w:val="single" w:sz="4" w:space="0" w:color="000001"/>
              <w:bottom w:val="single" w:sz="4" w:space="0" w:color="000001"/>
              <w:right w:val="single" w:sz="4" w:space="0" w:color="000001"/>
            </w:tcBorders>
            <w:shd w:val="clear" w:color="auto" w:fill="F3F3F3"/>
          </w:tcPr>
          <w:p w14:paraId="66412ADB" w14:textId="77777777" w:rsidR="00DE5E78" w:rsidRDefault="00000000">
            <w:pPr>
              <w:pStyle w:val="TableParagraph"/>
              <w:spacing w:before="137"/>
              <w:ind w:left="107" w:right="193"/>
              <w:rPr>
                <w:sz w:val="20"/>
                <w:szCs w:val="20"/>
              </w:rPr>
            </w:pPr>
            <w:r>
              <w:rPr>
                <w:sz w:val="20"/>
                <w:szCs w:val="20"/>
              </w:rPr>
              <w:t>Harmonogram</w:t>
            </w:r>
            <w:r>
              <w:rPr>
                <w:spacing w:val="-13"/>
                <w:sz w:val="20"/>
                <w:szCs w:val="20"/>
              </w:rPr>
              <w:t xml:space="preserve"> </w:t>
            </w:r>
            <w:r>
              <w:rPr>
                <w:sz w:val="20"/>
                <w:szCs w:val="20"/>
              </w:rPr>
              <w:t xml:space="preserve">przedsięwzięcia deweloperskiego lub zadania </w:t>
            </w:r>
            <w:r>
              <w:rPr>
                <w:spacing w:val="-2"/>
                <w:sz w:val="20"/>
                <w:szCs w:val="20"/>
              </w:rPr>
              <w:t>inwestycyjnego</w:t>
            </w:r>
          </w:p>
        </w:tc>
        <w:tc>
          <w:tcPr>
            <w:tcW w:w="6800" w:type="dxa"/>
            <w:gridSpan w:val="2"/>
            <w:tcBorders>
              <w:left w:val="single" w:sz="4" w:space="0" w:color="000001"/>
              <w:bottom w:val="single" w:sz="4" w:space="0" w:color="000001"/>
              <w:right w:val="single" w:sz="4" w:space="0" w:color="000001"/>
            </w:tcBorders>
          </w:tcPr>
          <w:p w14:paraId="6D15FC02" w14:textId="77777777" w:rsidR="00DE5E78" w:rsidRDefault="00DE5E78">
            <w:pPr>
              <w:pStyle w:val="TableParagraph"/>
              <w:rPr>
                <w:sz w:val="20"/>
                <w:szCs w:val="20"/>
              </w:rPr>
            </w:pPr>
          </w:p>
          <w:tbl>
            <w:tblPr>
              <w:tblW w:w="5000" w:type="pct"/>
              <w:tblLayout w:type="fixed"/>
              <w:tblCellMar>
                <w:top w:w="28" w:type="dxa"/>
                <w:left w:w="28" w:type="dxa"/>
                <w:bottom w:w="28" w:type="dxa"/>
                <w:right w:w="28" w:type="dxa"/>
              </w:tblCellMar>
              <w:tblLook w:val="0000" w:firstRow="0" w:lastRow="0" w:firstColumn="0" w:lastColumn="0" w:noHBand="0" w:noVBand="0"/>
            </w:tblPr>
            <w:tblGrid>
              <w:gridCol w:w="544"/>
              <w:gridCol w:w="4472"/>
              <w:gridCol w:w="1140"/>
              <w:gridCol w:w="628"/>
            </w:tblGrid>
            <w:tr w:rsidR="00DE5E78" w14:paraId="4DCB5548" w14:textId="77777777">
              <w:tc>
                <w:tcPr>
                  <w:tcW w:w="545" w:type="dxa"/>
                  <w:tcBorders>
                    <w:top w:val="single" w:sz="2" w:space="0" w:color="000000"/>
                    <w:left w:val="single" w:sz="2" w:space="0" w:color="000000"/>
                    <w:bottom w:val="single" w:sz="2" w:space="0" w:color="000000"/>
                  </w:tcBorders>
                </w:tcPr>
                <w:p w14:paraId="7F71BA81" w14:textId="77777777" w:rsidR="00DE5E78" w:rsidRDefault="00000000">
                  <w:pPr>
                    <w:pStyle w:val="Zawartotabeli"/>
                    <w:jc w:val="center"/>
                    <w:rPr>
                      <w:rFonts w:hint="eastAsia"/>
                      <w:sz w:val="20"/>
                      <w:szCs w:val="20"/>
                    </w:rPr>
                  </w:pPr>
                  <w:r>
                    <w:rPr>
                      <w:sz w:val="20"/>
                      <w:szCs w:val="20"/>
                    </w:rPr>
                    <w:t>Etap</w:t>
                  </w:r>
                </w:p>
              </w:tc>
              <w:tc>
                <w:tcPr>
                  <w:tcW w:w="4483" w:type="dxa"/>
                  <w:tcBorders>
                    <w:top w:val="single" w:sz="2" w:space="0" w:color="000000"/>
                    <w:left w:val="single" w:sz="2" w:space="0" w:color="000000"/>
                    <w:bottom w:val="single" w:sz="2" w:space="0" w:color="000000"/>
                  </w:tcBorders>
                </w:tcPr>
                <w:p w14:paraId="490CE8B7" w14:textId="77777777" w:rsidR="00DE5E78" w:rsidRDefault="00000000">
                  <w:pPr>
                    <w:pStyle w:val="Zawartotabeli"/>
                    <w:jc w:val="center"/>
                    <w:rPr>
                      <w:rFonts w:hint="eastAsia"/>
                      <w:sz w:val="20"/>
                      <w:szCs w:val="20"/>
                    </w:rPr>
                  </w:pPr>
                  <w:r>
                    <w:rPr>
                      <w:sz w:val="20"/>
                      <w:szCs w:val="20"/>
                    </w:rPr>
                    <w:t>Zakres prac</w:t>
                  </w:r>
                </w:p>
              </w:tc>
              <w:tc>
                <w:tcPr>
                  <w:tcW w:w="1143" w:type="dxa"/>
                  <w:tcBorders>
                    <w:top w:val="single" w:sz="2" w:space="0" w:color="000000"/>
                    <w:left w:val="single" w:sz="2" w:space="0" w:color="000000"/>
                    <w:bottom w:val="single" w:sz="2" w:space="0" w:color="000000"/>
                  </w:tcBorders>
                </w:tcPr>
                <w:p w14:paraId="0F488615" w14:textId="77777777" w:rsidR="00DE5E78" w:rsidRDefault="00000000">
                  <w:pPr>
                    <w:pStyle w:val="Zawartotabeli"/>
                    <w:jc w:val="center"/>
                    <w:rPr>
                      <w:rFonts w:hint="eastAsia"/>
                      <w:sz w:val="20"/>
                      <w:szCs w:val="20"/>
                    </w:rPr>
                  </w:pPr>
                  <w:r>
                    <w:rPr>
                      <w:sz w:val="20"/>
                      <w:szCs w:val="20"/>
                    </w:rPr>
                    <w:t>Termin wykonania</w:t>
                  </w:r>
                </w:p>
              </w:tc>
              <w:tc>
                <w:tcPr>
                  <w:tcW w:w="629" w:type="dxa"/>
                  <w:tcBorders>
                    <w:top w:val="single" w:sz="2" w:space="0" w:color="000000"/>
                    <w:left w:val="single" w:sz="2" w:space="0" w:color="000000"/>
                    <w:bottom w:val="single" w:sz="2" w:space="0" w:color="000000"/>
                    <w:right w:val="single" w:sz="2" w:space="0" w:color="000000"/>
                  </w:tcBorders>
                </w:tcPr>
                <w:p w14:paraId="6C4C7FAF" w14:textId="77777777" w:rsidR="00DE5E78" w:rsidRDefault="00000000">
                  <w:pPr>
                    <w:pStyle w:val="Zawartotabeli"/>
                    <w:jc w:val="center"/>
                    <w:rPr>
                      <w:rFonts w:hint="eastAsia"/>
                      <w:sz w:val="20"/>
                      <w:szCs w:val="20"/>
                    </w:rPr>
                  </w:pPr>
                  <w:r>
                    <w:rPr>
                      <w:sz w:val="20"/>
                      <w:szCs w:val="20"/>
                    </w:rPr>
                    <w:t xml:space="preserve">% udział </w:t>
                  </w:r>
                </w:p>
              </w:tc>
            </w:tr>
            <w:tr w:rsidR="00DE5E78" w14:paraId="7BBEFB23" w14:textId="77777777">
              <w:trPr>
                <w:trHeight w:val="331"/>
              </w:trPr>
              <w:tc>
                <w:tcPr>
                  <w:tcW w:w="545" w:type="dxa"/>
                  <w:tcBorders>
                    <w:left w:val="single" w:sz="2" w:space="0" w:color="000000"/>
                    <w:bottom w:val="single" w:sz="2" w:space="0" w:color="000000"/>
                  </w:tcBorders>
                </w:tcPr>
                <w:p w14:paraId="0C939CFA" w14:textId="77777777" w:rsidR="00DE5E78" w:rsidRDefault="00000000">
                  <w:pPr>
                    <w:pStyle w:val="Zawartotabeli"/>
                    <w:jc w:val="center"/>
                    <w:rPr>
                      <w:rFonts w:hint="eastAsia"/>
                      <w:sz w:val="20"/>
                      <w:szCs w:val="20"/>
                    </w:rPr>
                  </w:pPr>
                  <w:r>
                    <w:rPr>
                      <w:sz w:val="20"/>
                      <w:szCs w:val="20"/>
                    </w:rPr>
                    <w:t>1</w:t>
                  </w:r>
                </w:p>
              </w:tc>
              <w:tc>
                <w:tcPr>
                  <w:tcW w:w="4483" w:type="dxa"/>
                  <w:tcBorders>
                    <w:left w:val="single" w:sz="2" w:space="0" w:color="000000"/>
                    <w:bottom w:val="single" w:sz="2" w:space="0" w:color="000000"/>
                  </w:tcBorders>
                </w:tcPr>
                <w:p w14:paraId="15F9D2ED" w14:textId="77777777" w:rsidR="00DE5E78" w:rsidRDefault="00000000">
                  <w:pPr>
                    <w:pStyle w:val="Zawartotabeli"/>
                    <w:rPr>
                      <w:rFonts w:ascii="Times New Roman" w:hAnsi="Times New Roman"/>
                      <w:sz w:val="20"/>
                      <w:szCs w:val="20"/>
                    </w:rPr>
                  </w:pPr>
                  <w:r>
                    <w:rPr>
                      <w:rFonts w:ascii="Times New Roman" w:hAnsi="Times New Roman"/>
                      <w:sz w:val="20"/>
                      <w:szCs w:val="20"/>
                    </w:rPr>
                    <w:t>projekty, obsługa prawna, organizacja placu budowy,</w:t>
                  </w:r>
                </w:p>
                <w:p w14:paraId="2C1D991A" w14:textId="77777777" w:rsidR="00DE5E78" w:rsidRDefault="00000000">
                  <w:pPr>
                    <w:pStyle w:val="Zawartotabeli"/>
                    <w:rPr>
                      <w:rFonts w:ascii="Times New Roman" w:hAnsi="Times New Roman"/>
                      <w:sz w:val="20"/>
                      <w:szCs w:val="20"/>
                    </w:rPr>
                  </w:pPr>
                  <w:r>
                    <w:rPr>
                      <w:rFonts w:ascii="Times New Roman" w:hAnsi="Times New Roman"/>
                      <w:sz w:val="20"/>
                      <w:szCs w:val="20"/>
                    </w:rPr>
                    <w:t xml:space="preserve">przejęcie budowy przez kierownika, wykonanie sieci </w:t>
                  </w:r>
                  <w:proofErr w:type="spellStart"/>
                  <w:r>
                    <w:rPr>
                      <w:rFonts w:ascii="Times New Roman" w:hAnsi="Times New Roman"/>
                      <w:sz w:val="20"/>
                      <w:szCs w:val="20"/>
                    </w:rPr>
                    <w:t>wod-kan</w:t>
                  </w:r>
                  <w:proofErr w:type="spellEnd"/>
                  <w:r>
                    <w:rPr>
                      <w:rFonts w:ascii="Times New Roman" w:hAnsi="Times New Roman"/>
                      <w:sz w:val="20"/>
                      <w:szCs w:val="20"/>
                    </w:rPr>
                    <w:t xml:space="preserve"> na potrzeby inwestycji </w:t>
                  </w:r>
                </w:p>
              </w:tc>
              <w:tc>
                <w:tcPr>
                  <w:tcW w:w="1143" w:type="dxa"/>
                  <w:tcBorders>
                    <w:left w:val="single" w:sz="2" w:space="0" w:color="000000"/>
                    <w:bottom w:val="single" w:sz="2" w:space="0" w:color="000000"/>
                  </w:tcBorders>
                </w:tcPr>
                <w:p w14:paraId="06874D78" w14:textId="77777777" w:rsidR="00DE5E78" w:rsidRDefault="00000000">
                  <w:pPr>
                    <w:pStyle w:val="Zawartotabeli"/>
                    <w:jc w:val="center"/>
                    <w:rPr>
                      <w:rFonts w:hint="eastAsia"/>
                      <w:sz w:val="20"/>
                      <w:szCs w:val="20"/>
                    </w:rPr>
                  </w:pPr>
                  <w:r>
                    <w:rPr>
                      <w:sz w:val="20"/>
                      <w:szCs w:val="20"/>
                    </w:rPr>
                    <w:t>Do 15.09.2024 r.</w:t>
                  </w:r>
                </w:p>
              </w:tc>
              <w:tc>
                <w:tcPr>
                  <w:tcW w:w="629" w:type="dxa"/>
                  <w:tcBorders>
                    <w:left w:val="single" w:sz="2" w:space="0" w:color="000000"/>
                    <w:bottom w:val="single" w:sz="2" w:space="0" w:color="000000"/>
                    <w:right w:val="single" w:sz="2" w:space="0" w:color="000000"/>
                  </w:tcBorders>
                </w:tcPr>
                <w:p w14:paraId="0FB3B1F7" w14:textId="77777777" w:rsidR="00DE5E78" w:rsidRDefault="00000000">
                  <w:pPr>
                    <w:pStyle w:val="Zawartotabeli"/>
                    <w:jc w:val="center"/>
                    <w:rPr>
                      <w:rFonts w:hint="eastAsia"/>
                      <w:sz w:val="20"/>
                      <w:szCs w:val="20"/>
                    </w:rPr>
                  </w:pPr>
                  <w:r>
                    <w:rPr>
                      <w:sz w:val="20"/>
                      <w:szCs w:val="20"/>
                    </w:rPr>
                    <w:t>25%</w:t>
                  </w:r>
                </w:p>
              </w:tc>
            </w:tr>
            <w:tr w:rsidR="00DE5E78" w14:paraId="628A27A1" w14:textId="77777777">
              <w:tc>
                <w:tcPr>
                  <w:tcW w:w="545" w:type="dxa"/>
                  <w:tcBorders>
                    <w:left w:val="single" w:sz="2" w:space="0" w:color="000000"/>
                    <w:bottom w:val="single" w:sz="2" w:space="0" w:color="000000"/>
                  </w:tcBorders>
                </w:tcPr>
                <w:p w14:paraId="68B56692" w14:textId="77777777" w:rsidR="00DE5E78" w:rsidRDefault="00000000">
                  <w:pPr>
                    <w:pStyle w:val="Zawartotabeli"/>
                    <w:jc w:val="center"/>
                    <w:rPr>
                      <w:rFonts w:hint="eastAsia"/>
                      <w:sz w:val="20"/>
                      <w:szCs w:val="20"/>
                    </w:rPr>
                  </w:pPr>
                  <w:r>
                    <w:rPr>
                      <w:sz w:val="20"/>
                      <w:szCs w:val="20"/>
                    </w:rPr>
                    <w:t>2</w:t>
                  </w:r>
                </w:p>
              </w:tc>
              <w:tc>
                <w:tcPr>
                  <w:tcW w:w="4483" w:type="dxa"/>
                  <w:tcBorders>
                    <w:left w:val="single" w:sz="2" w:space="0" w:color="000000"/>
                    <w:bottom w:val="single" w:sz="2" w:space="0" w:color="000000"/>
                  </w:tcBorders>
                </w:tcPr>
                <w:p w14:paraId="122CEECB" w14:textId="77777777" w:rsidR="00DE5E78" w:rsidRDefault="00000000">
                  <w:pPr>
                    <w:pStyle w:val="Zawartotabeli"/>
                    <w:rPr>
                      <w:rFonts w:hint="eastAsia"/>
                      <w:sz w:val="20"/>
                      <w:szCs w:val="20"/>
                    </w:rPr>
                  </w:pPr>
                  <w:r>
                    <w:rPr>
                      <w:sz w:val="20"/>
                      <w:szCs w:val="20"/>
                    </w:rPr>
                    <w:t>Wykonanie prac ziemnych pod fundamenty;</w:t>
                  </w:r>
                </w:p>
                <w:p w14:paraId="60D1AFF8" w14:textId="77777777" w:rsidR="00DE5E78" w:rsidRDefault="00000000">
                  <w:pPr>
                    <w:pStyle w:val="Zawartotabeli"/>
                    <w:rPr>
                      <w:rFonts w:hint="eastAsia"/>
                      <w:sz w:val="20"/>
                      <w:szCs w:val="20"/>
                    </w:rPr>
                  </w:pPr>
                  <w:r>
                    <w:rPr>
                      <w:sz w:val="20"/>
                      <w:szCs w:val="20"/>
                    </w:rPr>
                    <w:t>Szalowanie + zalewanie fundamentów wraz z wieńcem;</w:t>
                  </w:r>
                </w:p>
                <w:p w14:paraId="6758AF35" w14:textId="77777777" w:rsidR="00DE5E78" w:rsidRDefault="00000000">
                  <w:pPr>
                    <w:pStyle w:val="Zawartotabeli"/>
                    <w:rPr>
                      <w:rFonts w:hint="eastAsia"/>
                      <w:sz w:val="20"/>
                      <w:szCs w:val="20"/>
                    </w:rPr>
                  </w:pPr>
                  <w:r>
                    <w:rPr>
                      <w:sz w:val="20"/>
                      <w:szCs w:val="20"/>
                    </w:rPr>
                    <w:t>Rozłożenie kanalizacji + zasyp fundamentów oraz zalanie chudego betonu, wyrównanie terenu (STAN "0");</w:t>
                  </w:r>
                </w:p>
                <w:p w14:paraId="50467698" w14:textId="77777777" w:rsidR="00DE5E78" w:rsidRDefault="00000000">
                  <w:pPr>
                    <w:pStyle w:val="Zawartotabeli"/>
                    <w:rPr>
                      <w:rFonts w:hint="eastAsia"/>
                      <w:sz w:val="20"/>
                      <w:szCs w:val="20"/>
                    </w:rPr>
                  </w:pPr>
                  <w:r>
                    <w:rPr>
                      <w:sz w:val="20"/>
                      <w:szCs w:val="20"/>
                    </w:rPr>
                    <w:t>Wykonanie ścian konstrukcyjnych parteru, wykonanie płyty nad parterem;</w:t>
                  </w:r>
                </w:p>
                <w:p w14:paraId="3A40861A" w14:textId="77777777" w:rsidR="00DE5E78" w:rsidRDefault="00000000">
                  <w:pPr>
                    <w:pStyle w:val="Zawartotabeli"/>
                    <w:rPr>
                      <w:rFonts w:hint="eastAsia"/>
                      <w:sz w:val="20"/>
                      <w:szCs w:val="20"/>
                    </w:rPr>
                  </w:pPr>
                  <w:r>
                    <w:rPr>
                      <w:sz w:val="20"/>
                      <w:szCs w:val="20"/>
                    </w:rPr>
                    <w:t>Wykonanie schodów na piętro +1;</w:t>
                  </w:r>
                </w:p>
                <w:p w14:paraId="586567F7" w14:textId="77777777" w:rsidR="00DE5E78" w:rsidRDefault="00000000">
                  <w:pPr>
                    <w:pStyle w:val="Zawartotabeli"/>
                    <w:rPr>
                      <w:rFonts w:hint="eastAsia"/>
                      <w:sz w:val="20"/>
                      <w:szCs w:val="20"/>
                    </w:rPr>
                  </w:pPr>
                  <w:r>
                    <w:rPr>
                      <w:sz w:val="20"/>
                      <w:szCs w:val="20"/>
                    </w:rPr>
                    <w:t>Wykonanie ścian konstrukcyjnych poziomu +1</w:t>
                  </w:r>
                </w:p>
              </w:tc>
              <w:tc>
                <w:tcPr>
                  <w:tcW w:w="1143" w:type="dxa"/>
                  <w:tcBorders>
                    <w:left w:val="single" w:sz="2" w:space="0" w:color="000000"/>
                    <w:bottom w:val="single" w:sz="2" w:space="0" w:color="000000"/>
                  </w:tcBorders>
                </w:tcPr>
                <w:p w14:paraId="45524460" w14:textId="77777777" w:rsidR="00DE5E78" w:rsidRDefault="00000000">
                  <w:pPr>
                    <w:pStyle w:val="Zawartotabeli"/>
                    <w:jc w:val="center"/>
                    <w:rPr>
                      <w:rFonts w:hint="eastAsia"/>
                      <w:sz w:val="20"/>
                      <w:szCs w:val="20"/>
                    </w:rPr>
                  </w:pPr>
                  <w:r>
                    <w:rPr>
                      <w:sz w:val="20"/>
                      <w:szCs w:val="20"/>
                    </w:rPr>
                    <w:t>Do 1.12.2024 r.</w:t>
                  </w:r>
                </w:p>
              </w:tc>
              <w:tc>
                <w:tcPr>
                  <w:tcW w:w="629" w:type="dxa"/>
                  <w:tcBorders>
                    <w:left w:val="single" w:sz="2" w:space="0" w:color="000000"/>
                    <w:bottom w:val="single" w:sz="2" w:space="0" w:color="000000"/>
                    <w:right w:val="single" w:sz="2" w:space="0" w:color="000000"/>
                  </w:tcBorders>
                </w:tcPr>
                <w:p w14:paraId="0015E1F5" w14:textId="77777777" w:rsidR="00DE5E78" w:rsidRDefault="00000000">
                  <w:pPr>
                    <w:pStyle w:val="Zawartotabeli"/>
                    <w:jc w:val="center"/>
                    <w:rPr>
                      <w:rFonts w:hint="eastAsia"/>
                      <w:sz w:val="20"/>
                      <w:szCs w:val="20"/>
                    </w:rPr>
                  </w:pPr>
                  <w:r>
                    <w:rPr>
                      <w:sz w:val="20"/>
                      <w:szCs w:val="20"/>
                    </w:rPr>
                    <w:t>20%</w:t>
                  </w:r>
                </w:p>
              </w:tc>
            </w:tr>
            <w:tr w:rsidR="00DE5E78" w14:paraId="296A2CB1" w14:textId="77777777">
              <w:tc>
                <w:tcPr>
                  <w:tcW w:w="545" w:type="dxa"/>
                  <w:tcBorders>
                    <w:left w:val="single" w:sz="2" w:space="0" w:color="000000"/>
                    <w:bottom w:val="single" w:sz="2" w:space="0" w:color="000000"/>
                  </w:tcBorders>
                </w:tcPr>
                <w:p w14:paraId="691F2B19" w14:textId="77777777" w:rsidR="00DE5E78" w:rsidRDefault="00000000">
                  <w:pPr>
                    <w:pStyle w:val="Zawartotabeli"/>
                    <w:jc w:val="center"/>
                    <w:rPr>
                      <w:rFonts w:hint="eastAsia"/>
                      <w:sz w:val="20"/>
                      <w:szCs w:val="20"/>
                    </w:rPr>
                  </w:pPr>
                  <w:r>
                    <w:rPr>
                      <w:sz w:val="20"/>
                      <w:szCs w:val="20"/>
                    </w:rPr>
                    <w:t>3</w:t>
                  </w:r>
                </w:p>
              </w:tc>
              <w:tc>
                <w:tcPr>
                  <w:tcW w:w="4483" w:type="dxa"/>
                  <w:tcBorders>
                    <w:left w:val="single" w:sz="2" w:space="0" w:color="000000"/>
                    <w:bottom w:val="single" w:sz="2" w:space="0" w:color="000000"/>
                  </w:tcBorders>
                </w:tcPr>
                <w:p w14:paraId="6BC53CDD" w14:textId="77777777" w:rsidR="00DE5E78" w:rsidRDefault="00000000">
                  <w:pPr>
                    <w:pStyle w:val="Zawartotabeli"/>
                    <w:rPr>
                      <w:rFonts w:hint="eastAsia"/>
                      <w:sz w:val="20"/>
                      <w:szCs w:val="20"/>
                    </w:rPr>
                  </w:pPr>
                  <w:r>
                    <w:rPr>
                      <w:sz w:val="20"/>
                      <w:szCs w:val="20"/>
                    </w:rPr>
                    <w:t>Wykonanie płyty nad piętrem +1;</w:t>
                  </w:r>
                </w:p>
                <w:p w14:paraId="08BCE1E0" w14:textId="77777777" w:rsidR="00DE5E78" w:rsidRDefault="00000000">
                  <w:pPr>
                    <w:pStyle w:val="Zawartotabeli"/>
                    <w:rPr>
                      <w:rFonts w:hint="eastAsia"/>
                      <w:sz w:val="20"/>
                      <w:szCs w:val="20"/>
                    </w:rPr>
                  </w:pPr>
                  <w:r>
                    <w:rPr>
                      <w:sz w:val="20"/>
                      <w:szCs w:val="20"/>
                    </w:rPr>
                    <w:t>Wykonanie schodów na piętro +2;</w:t>
                  </w:r>
                </w:p>
                <w:p w14:paraId="5131FDF4" w14:textId="77777777" w:rsidR="00DE5E78" w:rsidRDefault="00000000">
                  <w:pPr>
                    <w:pStyle w:val="Zawartotabeli"/>
                    <w:rPr>
                      <w:rFonts w:hint="eastAsia"/>
                      <w:sz w:val="20"/>
                      <w:szCs w:val="20"/>
                    </w:rPr>
                  </w:pPr>
                  <w:r>
                    <w:rPr>
                      <w:sz w:val="20"/>
                      <w:szCs w:val="20"/>
                    </w:rPr>
                    <w:t>Wykonanie ścian konstrukcyjnych poziomu +2;</w:t>
                  </w:r>
                </w:p>
                <w:p w14:paraId="05E86099" w14:textId="77777777" w:rsidR="00DE5E78" w:rsidRDefault="00000000">
                  <w:pPr>
                    <w:pStyle w:val="Zawartotabeli"/>
                    <w:rPr>
                      <w:rFonts w:hint="eastAsia"/>
                      <w:sz w:val="20"/>
                      <w:szCs w:val="20"/>
                    </w:rPr>
                  </w:pPr>
                  <w:r>
                    <w:rPr>
                      <w:sz w:val="20"/>
                      <w:szCs w:val="20"/>
                    </w:rPr>
                    <w:t>Wykonanie konstrukcji stropodachu nad poziomem +2     (SSO);</w:t>
                  </w:r>
                </w:p>
                <w:p w14:paraId="3ECE70B9" w14:textId="77777777" w:rsidR="00DE5E78" w:rsidRDefault="00000000">
                  <w:pPr>
                    <w:pStyle w:val="Zawartotabeli"/>
                    <w:rPr>
                      <w:rFonts w:hint="eastAsia"/>
                      <w:sz w:val="20"/>
                      <w:szCs w:val="20"/>
                    </w:rPr>
                  </w:pPr>
                  <w:r>
                    <w:rPr>
                      <w:sz w:val="20"/>
                      <w:szCs w:val="20"/>
                    </w:rPr>
                    <w:t>Ściany działowe, ściany attyki, ściany szczytowe</w:t>
                  </w:r>
                </w:p>
              </w:tc>
              <w:tc>
                <w:tcPr>
                  <w:tcW w:w="1143" w:type="dxa"/>
                  <w:tcBorders>
                    <w:left w:val="single" w:sz="2" w:space="0" w:color="000000"/>
                    <w:bottom w:val="single" w:sz="2" w:space="0" w:color="000000"/>
                  </w:tcBorders>
                </w:tcPr>
                <w:p w14:paraId="10C74A51" w14:textId="77777777" w:rsidR="00DE5E78" w:rsidRDefault="00000000">
                  <w:pPr>
                    <w:pStyle w:val="Zawartotabeli"/>
                    <w:jc w:val="center"/>
                    <w:rPr>
                      <w:rFonts w:hint="eastAsia"/>
                      <w:sz w:val="20"/>
                      <w:szCs w:val="20"/>
                    </w:rPr>
                  </w:pPr>
                  <w:r>
                    <w:rPr>
                      <w:sz w:val="20"/>
                      <w:szCs w:val="20"/>
                    </w:rPr>
                    <w:t>Do 1.02.2025 r.</w:t>
                  </w:r>
                </w:p>
              </w:tc>
              <w:tc>
                <w:tcPr>
                  <w:tcW w:w="629" w:type="dxa"/>
                  <w:tcBorders>
                    <w:left w:val="single" w:sz="2" w:space="0" w:color="000000"/>
                    <w:bottom w:val="single" w:sz="2" w:space="0" w:color="000000"/>
                    <w:right w:val="single" w:sz="2" w:space="0" w:color="000000"/>
                  </w:tcBorders>
                </w:tcPr>
                <w:p w14:paraId="487AC87D" w14:textId="77777777" w:rsidR="00DE5E78" w:rsidRDefault="00000000">
                  <w:pPr>
                    <w:pStyle w:val="Zawartotabeli"/>
                    <w:jc w:val="center"/>
                    <w:rPr>
                      <w:rFonts w:hint="eastAsia"/>
                      <w:sz w:val="20"/>
                      <w:szCs w:val="20"/>
                    </w:rPr>
                  </w:pPr>
                  <w:r>
                    <w:rPr>
                      <w:sz w:val="20"/>
                      <w:szCs w:val="20"/>
                    </w:rPr>
                    <w:t>15%</w:t>
                  </w:r>
                </w:p>
              </w:tc>
            </w:tr>
            <w:tr w:rsidR="00DE5E78" w14:paraId="585CB7DC" w14:textId="77777777">
              <w:tc>
                <w:tcPr>
                  <w:tcW w:w="545" w:type="dxa"/>
                  <w:tcBorders>
                    <w:left w:val="single" w:sz="2" w:space="0" w:color="000000"/>
                    <w:bottom w:val="single" w:sz="2" w:space="0" w:color="000000"/>
                  </w:tcBorders>
                </w:tcPr>
                <w:p w14:paraId="69414E80" w14:textId="77777777" w:rsidR="00DE5E78" w:rsidRDefault="00000000">
                  <w:pPr>
                    <w:pStyle w:val="Zawartotabeli"/>
                    <w:jc w:val="center"/>
                    <w:rPr>
                      <w:rFonts w:hint="eastAsia"/>
                      <w:sz w:val="20"/>
                      <w:szCs w:val="20"/>
                    </w:rPr>
                  </w:pPr>
                  <w:r>
                    <w:rPr>
                      <w:sz w:val="20"/>
                      <w:szCs w:val="20"/>
                    </w:rPr>
                    <w:t>4</w:t>
                  </w:r>
                </w:p>
              </w:tc>
              <w:tc>
                <w:tcPr>
                  <w:tcW w:w="4483" w:type="dxa"/>
                  <w:tcBorders>
                    <w:left w:val="single" w:sz="2" w:space="0" w:color="000000"/>
                    <w:bottom w:val="single" w:sz="2" w:space="0" w:color="000000"/>
                  </w:tcBorders>
                </w:tcPr>
                <w:p w14:paraId="096D7A4A" w14:textId="77777777" w:rsidR="00DE5E78" w:rsidRDefault="00000000">
                  <w:pPr>
                    <w:pStyle w:val="Zawartotabeli"/>
                    <w:rPr>
                      <w:rFonts w:hint="eastAsia"/>
                      <w:sz w:val="20"/>
                      <w:szCs w:val="20"/>
                    </w:rPr>
                  </w:pPr>
                  <w:r>
                    <w:rPr>
                      <w:sz w:val="20"/>
                      <w:szCs w:val="20"/>
                    </w:rPr>
                    <w:t>Wykonanie termoizolacji + hydroizolacji stropodachu;</w:t>
                  </w:r>
                </w:p>
                <w:p w14:paraId="47F9310A" w14:textId="77777777" w:rsidR="00DE5E78" w:rsidRDefault="00000000">
                  <w:pPr>
                    <w:pStyle w:val="Zawartotabeli"/>
                    <w:rPr>
                      <w:rFonts w:hint="eastAsia"/>
                      <w:sz w:val="20"/>
                      <w:szCs w:val="20"/>
                    </w:rPr>
                  </w:pPr>
                  <w:r>
                    <w:rPr>
                      <w:sz w:val="20"/>
                      <w:szCs w:val="20"/>
                    </w:rPr>
                    <w:t>Wykonanie instalacji elektrycznej 50%;</w:t>
                  </w:r>
                </w:p>
                <w:p w14:paraId="3DDB2366" w14:textId="77777777" w:rsidR="00DE5E78" w:rsidRDefault="00000000">
                  <w:pPr>
                    <w:pStyle w:val="Zawartotabeli"/>
                    <w:rPr>
                      <w:rFonts w:hint="eastAsia"/>
                      <w:sz w:val="20"/>
                      <w:szCs w:val="20"/>
                    </w:rPr>
                  </w:pPr>
                  <w:r>
                    <w:rPr>
                      <w:sz w:val="20"/>
                      <w:szCs w:val="20"/>
                    </w:rPr>
                    <w:t xml:space="preserve">Wykonanie instalacji </w:t>
                  </w:r>
                  <w:proofErr w:type="spellStart"/>
                  <w:r>
                    <w:rPr>
                      <w:sz w:val="20"/>
                      <w:szCs w:val="20"/>
                    </w:rPr>
                    <w:t>wod-kan</w:t>
                  </w:r>
                  <w:proofErr w:type="spellEnd"/>
                  <w:r>
                    <w:rPr>
                      <w:sz w:val="20"/>
                      <w:szCs w:val="20"/>
                    </w:rPr>
                    <w:t xml:space="preserve"> pod tynki;</w:t>
                  </w:r>
                </w:p>
                <w:p w14:paraId="1AE9E6EF" w14:textId="77777777" w:rsidR="00DE5E78" w:rsidRDefault="00000000">
                  <w:pPr>
                    <w:pStyle w:val="Zawartotabeli"/>
                    <w:rPr>
                      <w:rFonts w:hint="eastAsia"/>
                      <w:sz w:val="20"/>
                      <w:szCs w:val="20"/>
                    </w:rPr>
                  </w:pPr>
                  <w:r>
                    <w:rPr>
                      <w:sz w:val="20"/>
                      <w:szCs w:val="20"/>
                    </w:rPr>
                    <w:t>Wykonanie instalacji wentylacji mechanicznej 50%;</w:t>
                  </w:r>
                </w:p>
                <w:p w14:paraId="1A4D215D" w14:textId="77777777" w:rsidR="00DE5E78" w:rsidRDefault="00000000">
                  <w:pPr>
                    <w:pStyle w:val="Zawartotabeli"/>
                    <w:rPr>
                      <w:rFonts w:hint="eastAsia"/>
                      <w:sz w:val="20"/>
                      <w:szCs w:val="20"/>
                    </w:rPr>
                  </w:pPr>
                  <w:r>
                    <w:rPr>
                      <w:sz w:val="20"/>
                      <w:szCs w:val="20"/>
                    </w:rPr>
                    <w:t>Montaż Okien 100%</w:t>
                  </w:r>
                </w:p>
              </w:tc>
              <w:tc>
                <w:tcPr>
                  <w:tcW w:w="1143" w:type="dxa"/>
                  <w:tcBorders>
                    <w:left w:val="single" w:sz="2" w:space="0" w:color="000000"/>
                    <w:bottom w:val="single" w:sz="2" w:space="0" w:color="000000"/>
                  </w:tcBorders>
                </w:tcPr>
                <w:p w14:paraId="1C05ABA7" w14:textId="77777777" w:rsidR="00DE5E78" w:rsidRDefault="00000000">
                  <w:pPr>
                    <w:pStyle w:val="Zawartotabeli"/>
                    <w:jc w:val="center"/>
                    <w:rPr>
                      <w:rFonts w:hint="eastAsia"/>
                      <w:sz w:val="20"/>
                      <w:szCs w:val="20"/>
                    </w:rPr>
                  </w:pPr>
                  <w:r>
                    <w:rPr>
                      <w:sz w:val="20"/>
                      <w:szCs w:val="20"/>
                    </w:rPr>
                    <w:t>Do 1.05.2025 r.</w:t>
                  </w:r>
                </w:p>
              </w:tc>
              <w:tc>
                <w:tcPr>
                  <w:tcW w:w="629" w:type="dxa"/>
                  <w:tcBorders>
                    <w:left w:val="single" w:sz="2" w:space="0" w:color="000000"/>
                    <w:bottom w:val="single" w:sz="2" w:space="0" w:color="000000"/>
                    <w:right w:val="single" w:sz="2" w:space="0" w:color="000000"/>
                  </w:tcBorders>
                </w:tcPr>
                <w:p w14:paraId="2096E85B" w14:textId="77777777" w:rsidR="00DE5E78" w:rsidRDefault="00000000">
                  <w:pPr>
                    <w:pStyle w:val="Zawartotabeli"/>
                    <w:jc w:val="center"/>
                    <w:rPr>
                      <w:rFonts w:hint="eastAsia"/>
                      <w:sz w:val="20"/>
                      <w:szCs w:val="20"/>
                    </w:rPr>
                  </w:pPr>
                  <w:r>
                    <w:rPr>
                      <w:sz w:val="20"/>
                      <w:szCs w:val="20"/>
                    </w:rPr>
                    <w:t>10%</w:t>
                  </w:r>
                </w:p>
              </w:tc>
            </w:tr>
            <w:tr w:rsidR="00DE5E78" w14:paraId="4DBCBB28" w14:textId="77777777">
              <w:tc>
                <w:tcPr>
                  <w:tcW w:w="545" w:type="dxa"/>
                  <w:tcBorders>
                    <w:left w:val="single" w:sz="2" w:space="0" w:color="000000"/>
                    <w:bottom w:val="single" w:sz="2" w:space="0" w:color="000000"/>
                  </w:tcBorders>
                </w:tcPr>
                <w:p w14:paraId="780653BA" w14:textId="77777777" w:rsidR="00DE5E78" w:rsidRDefault="00000000">
                  <w:pPr>
                    <w:pStyle w:val="Zawartotabeli"/>
                    <w:jc w:val="center"/>
                    <w:rPr>
                      <w:rFonts w:hint="eastAsia"/>
                      <w:sz w:val="20"/>
                      <w:szCs w:val="20"/>
                    </w:rPr>
                  </w:pPr>
                  <w:r>
                    <w:rPr>
                      <w:sz w:val="20"/>
                      <w:szCs w:val="20"/>
                    </w:rPr>
                    <w:t>5</w:t>
                  </w:r>
                </w:p>
              </w:tc>
              <w:tc>
                <w:tcPr>
                  <w:tcW w:w="4483" w:type="dxa"/>
                  <w:tcBorders>
                    <w:left w:val="single" w:sz="2" w:space="0" w:color="000000"/>
                    <w:bottom w:val="single" w:sz="2" w:space="0" w:color="000000"/>
                  </w:tcBorders>
                </w:tcPr>
                <w:p w14:paraId="25C6FA7C" w14:textId="77777777" w:rsidR="00DE5E78" w:rsidRDefault="00000000">
                  <w:pPr>
                    <w:pStyle w:val="Zawartotabeli"/>
                    <w:rPr>
                      <w:rFonts w:hint="eastAsia"/>
                      <w:sz w:val="20"/>
                      <w:szCs w:val="20"/>
                    </w:rPr>
                  </w:pPr>
                  <w:r>
                    <w:rPr>
                      <w:sz w:val="20"/>
                      <w:szCs w:val="20"/>
                    </w:rPr>
                    <w:t>Wykonanie instalacji elektrycznej 100%;</w:t>
                  </w:r>
                </w:p>
                <w:p w14:paraId="5D8440E2" w14:textId="77777777" w:rsidR="00DE5E78" w:rsidRDefault="00000000">
                  <w:pPr>
                    <w:pStyle w:val="Zawartotabeli"/>
                    <w:rPr>
                      <w:rFonts w:hint="eastAsia"/>
                      <w:sz w:val="20"/>
                      <w:szCs w:val="20"/>
                    </w:rPr>
                  </w:pPr>
                  <w:r>
                    <w:rPr>
                      <w:sz w:val="20"/>
                      <w:szCs w:val="20"/>
                    </w:rPr>
                    <w:t>Wykonanie tynków wewnętrznych 50%;</w:t>
                  </w:r>
                </w:p>
                <w:p w14:paraId="35BA1623" w14:textId="77777777" w:rsidR="00DE5E78" w:rsidRDefault="00000000">
                  <w:pPr>
                    <w:pStyle w:val="Zawartotabeli"/>
                    <w:rPr>
                      <w:rFonts w:hint="eastAsia"/>
                      <w:sz w:val="20"/>
                      <w:szCs w:val="20"/>
                    </w:rPr>
                  </w:pPr>
                  <w:r>
                    <w:rPr>
                      <w:sz w:val="20"/>
                      <w:szCs w:val="20"/>
                    </w:rPr>
                    <w:t>Wykonanie instalacji wentylacji mechanicznej 50% bez montażu rekuperatorów;</w:t>
                  </w:r>
                </w:p>
                <w:p w14:paraId="3EF0161B" w14:textId="77777777" w:rsidR="00DE5E78" w:rsidRDefault="00000000">
                  <w:pPr>
                    <w:pStyle w:val="Zawartotabeli"/>
                    <w:rPr>
                      <w:rFonts w:hint="eastAsia"/>
                      <w:sz w:val="20"/>
                      <w:szCs w:val="20"/>
                    </w:rPr>
                  </w:pPr>
                  <w:r>
                    <w:rPr>
                      <w:sz w:val="20"/>
                      <w:szCs w:val="20"/>
                    </w:rPr>
                    <w:t>Wykonanie elewacji budynku</w:t>
                  </w:r>
                </w:p>
              </w:tc>
              <w:tc>
                <w:tcPr>
                  <w:tcW w:w="1143" w:type="dxa"/>
                  <w:tcBorders>
                    <w:left w:val="single" w:sz="2" w:space="0" w:color="000000"/>
                    <w:bottom w:val="single" w:sz="2" w:space="0" w:color="000000"/>
                  </w:tcBorders>
                </w:tcPr>
                <w:p w14:paraId="1B8CD809" w14:textId="77777777" w:rsidR="00DE5E78" w:rsidRDefault="00000000">
                  <w:pPr>
                    <w:pStyle w:val="Zawartotabeli"/>
                    <w:jc w:val="center"/>
                    <w:rPr>
                      <w:rFonts w:hint="eastAsia"/>
                      <w:sz w:val="20"/>
                      <w:szCs w:val="20"/>
                    </w:rPr>
                  </w:pPr>
                  <w:r>
                    <w:rPr>
                      <w:sz w:val="20"/>
                      <w:szCs w:val="20"/>
                    </w:rPr>
                    <w:t>Do 31.07.2025 r.</w:t>
                  </w:r>
                </w:p>
              </w:tc>
              <w:tc>
                <w:tcPr>
                  <w:tcW w:w="629" w:type="dxa"/>
                  <w:tcBorders>
                    <w:left w:val="single" w:sz="2" w:space="0" w:color="000000"/>
                    <w:bottom w:val="single" w:sz="2" w:space="0" w:color="000000"/>
                    <w:right w:val="single" w:sz="2" w:space="0" w:color="000000"/>
                  </w:tcBorders>
                </w:tcPr>
                <w:p w14:paraId="05489D07" w14:textId="77777777" w:rsidR="00DE5E78" w:rsidRDefault="00000000">
                  <w:pPr>
                    <w:pStyle w:val="Zawartotabeli"/>
                    <w:jc w:val="center"/>
                    <w:rPr>
                      <w:rFonts w:hint="eastAsia"/>
                      <w:sz w:val="20"/>
                      <w:szCs w:val="20"/>
                    </w:rPr>
                  </w:pPr>
                  <w:r>
                    <w:rPr>
                      <w:sz w:val="20"/>
                      <w:szCs w:val="20"/>
                    </w:rPr>
                    <w:t>10%</w:t>
                  </w:r>
                </w:p>
              </w:tc>
            </w:tr>
            <w:tr w:rsidR="00DE5E78" w14:paraId="7DFC57F8" w14:textId="77777777">
              <w:tc>
                <w:tcPr>
                  <w:tcW w:w="545" w:type="dxa"/>
                  <w:tcBorders>
                    <w:left w:val="single" w:sz="2" w:space="0" w:color="000000"/>
                    <w:bottom w:val="single" w:sz="2" w:space="0" w:color="000000"/>
                  </w:tcBorders>
                </w:tcPr>
                <w:p w14:paraId="5C64CE6A" w14:textId="77777777" w:rsidR="00DE5E78" w:rsidRDefault="00000000">
                  <w:pPr>
                    <w:pStyle w:val="Zawartotabeli"/>
                    <w:jc w:val="center"/>
                    <w:rPr>
                      <w:rFonts w:hint="eastAsia"/>
                      <w:sz w:val="20"/>
                      <w:szCs w:val="20"/>
                    </w:rPr>
                  </w:pPr>
                  <w:r>
                    <w:rPr>
                      <w:sz w:val="20"/>
                      <w:szCs w:val="20"/>
                    </w:rPr>
                    <w:t>6</w:t>
                  </w:r>
                </w:p>
              </w:tc>
              <w:tc>
                <w:tcPr>
                  <w:tcW w:w="4483" w:type="dxa"/>
                  <w:tcBorders>
                    <w:left w:val="single" w:sz="2" w:space="0" w:color="000000"/>
                    <w:bottom w:val="single" w:sz="2" w:space="0" w:color="000000"/>
                  </w:tcBorders>
                </w:tcPr>
                <w:p w14:paraId="224F8D07" w14:textId="77777777" w:rsidR="00DE5E78" w:rsidRDefault="00000000">
                  <w:pPr>
                    <w:pStyle w:val="Zawartotabeli"/>
                    <w:rPr>
                      <w:rFonts w:hint="eastAsia"/>
                      <w:sz w:val="20"/>
                      <w:szCs w:val="20"/>
                    </w:rPr>
                  </w:pPr>
                  <w:r>
                    <w:rPr>
                      <w:sz w:val="20"/>
                      <w:szCs w:val="20"/>
                    </w:rPr>
                    <w:t>Wykonanie tynków wewnętrznych 50%;</w:t>
                  </w:r>
                </w:p>
                <w:p w14:paraId="60E21B2F" w14:textId="77777777" w:rsidR="00DE5E78" w:rsidRDefault="00000000">
                  <w:pPr>
                    <w:pStyle w:val="Zawartotabeli"/>
                    <w:rPr>
                      <w:rFonts w:hint="eastAsia"/>
                      <w:sz w:val="20"/>
                      <w:szCs w:val="20"/>
                    </w:rPr>
                  </w:pPr>
                  <w:r>
                    <w:rPr>
                      <w:sz w:val="20"/>
                      <w:szCs w:val="20"/>
                    </w:rPr>
                    <w:t xml:space="preserve">Wykonanie instalacji </w:t>
                  </w:r>
                  <w:proofErr w:type="spellStart"/>
                  <w:r>
                    <w:rPr>
                      <w:sz w:val="20"/>
                      <w:szCs w:val="20"/>
                    </w:rPr>
                    <w:t>wod</w:t>
                  </w:r>
                  <w:proofErr w:type="spellEnd"/>
                  <w:r>
                    <w:rPr>
                      <w:sz w:val="20"/>
                      <w:szCs w:val="20"/>
                    </w:rPr>
                    <w:t xml:space="preserve"> </w:t>
                  </w:r>
                  <w:proofErr w:type="spellStart"/>
                  <w:r>
                    <w:rPr>
                      <w:sz w:val="20"/>
                      <w:szCs w:val="20"/>
                    </w:rPr>
                    <w:t>kan</w:t>
                  </w:r>
                  <w:proofErr w:type="spellEnd"/>
                  <w:r>
                    <w:rPr>
                      <w:sz w:val="20"/>
                      <w:szCs w:val="20"/>
                    </w:rPr>
                    <w:t xml:space="preserve"> pod wylewki</w:t>
                  </w:r>
                </w:p>
                <w:p w14:paraId="5D39CB84" w14:textId="77777777" w:rsidR="00DE5E78" w:rsidRDefault="00000000">
                  <w:pPr>
                    <w:pStyle w:val="Zawartotabeli"/>
                    <w:rPr>
                      <w:rFonts w:hint="eastAsia"/>
                      <w:sz w:val="20"/>
                      <w:szCs w:val="20"/>
                    </w:rPr>
                  </w:pPr>
                  <w:r>
                    <w:rPr>
                      <w:sz w:val="20"/>
                      <w:szCs w:val="20"/>
                    </w:rPr>
                    <w:t>Wylewki 100%;</w:t>
                  </w:r>
                </w:p>
                <w:p w14:paraId="0D4160F2" w14:textId="77777777" w:rsidR="00DE5E78" w:rsidRDefault="00000000">
                  <w:pPr>
                    <w:pStyle w:val="Zawartotabeli"/>
                    <w:rPr>
                      <w:rFonts w:hint="eastAsia"/>
                      <w:sz w:val="20"/>
                      <w:szCs w:val="20"/>
                    </w:rPr>
                  </w:pPr>
                  <w:r>
                    <w:rPr>
                      <w:sz w:val="20"/>
                      <w:szCs w:val="20"/>
                    </w:rPr>
                    <w:t xml:space="preserve">Instalacje </w:t>
                  </w:r>
                  <w:proofErr w:type="spellStart"/>
                  <w:r>
                    <w:rPr>
                      <w:sz w:val="20"/>
                      <w:szCs w:val="20"/>
                    </w:rPr>
                    <w:t>wod</w:t>
                  </w:r>
                  <w:proofErr w:type="spellEnd"/>
                  <w:r>
                    <w:rPr>
                      <w:sz w:val="20"/>
                      <w:szCs w:val="20"/>
                    </w:rPr>
                    <w:t xml:space="preserve"> </w:t>
                  </w:r>
                  <w:proofErr w:type="spellStart"/>
                  <w:r>
                    <w:rPr>
                      <w:sz w:val="20"/>
                      <w:szCs w:val="20"/>
                    </w:rPr>
                    <w:t>kan</w:t>
                  </w:r>
                  <w:proofErr w:type="spellEnd"/>
                  <w:r>
                    <w:rPr>
                      <w:sz w:val="20"/>
                      <w:szCs w:val="20"/>
                    </w:rPr>
                    <w:t xml:space="preserve"> co 100% wraz z montażem pomp</w:t>
                  </w:r>
                </w:p>
              </w:tc>
              <w:tc>
                <w:tcPr>
                  <w:tcW w:w="1143" w:type="dxa"/>
                  <w:tcBorders>
                    <w:left w:val="single" w:sz="2" w:space="0" w:color="000000"/>
                    <w:bottom w:val="single" w:sz="2" w:space="0" w:color="000000"/>
                  </w:tcBorders>
                </w:tcPr>
                <w:p w14:paraId="2030DD29" w14:textId="77777777" w:rsidR="00DE5E78" w:rsidRDefault="00000000">
                  <w:pPr>
                    <w:pStyle w:val="Zawartotabeli"/>
                    <w:jc w:val="center"/>
                    <w:rPr>
                      <w:rFonts w:hint="eastAsia"/>
                      <w:sz w:val="20"/>
                      <w:szCs w:val="20"/>
                    </w:rPr>
                  </w:pPr>
                  <w:r>
                    <w:rPr>
                      <w:sz w:val="20"/>
                      <w:szCs w:val="20"/>
                    </w:rPr>
                    <w:t>Do 31.10.2025 r.</w:t>
                  </w:r>
                </w:p>
              </w:tc>
              <w:tc>
                <w:tcPr>
                  <w:tcW w:w="629" w:type="dxa"/>
                  <w:tcBorders>
                    <w:left w:val="single" w:sz="2" w:space="0" w:color="000000"/>
                    <w:bottom w:val="single" w:sz="2" w:space="0" w:color="000000"/>
                    <w:right w:val="single" w:sz="2" w:space="0" w:color="000000"/>
                  </w:tcBorders>
                </w:tcPr>
                <w:p w14:paraId="0DA13F0C" w14:textId="77777777" w:rsidR="00DE5E78" w:rsidRDefault="00000000">
                  <w:pPr>
                    <w:pStyle w:val="Zawartotabeli"/>
                    <w:jc w:val="center"/>
                    <w:rPr>
                      <w:rFonts w:hint="eastAsia"/>
                      <w:sz w:val="20"/>
                      <w:szCs w:val="20"/>
                    </w:rPr>
                  </w:pPr>
                  <w:r>
                    <w:rPr>
                      <w:sz w:val="20"/>
                      <w:szCs w:val="20"/>
                    </w:rPr>
                    <w:t>10%</w:t>
                  </w:r>
                </w:p>
              </w:tc>
            </w:tr>
            <w:tr w:rsidR="00DE5E78" w14:paraId="07A9A405" w14:textId="77777777">
              <w:tc>
                <w:tcPr>
                  <w:tcW w:w="545" w:type="dxa"/>
                  <w:tcBorders>
                    <w:left w:val="single" w:sz="2" w:space="0" w:color="000000"/>
                    <w:bottom w:val="single" w:sz="2" w:space="0" w:color="000000"/>
                  </w:tcBorders>
                </w:tcPr>
                <w:p w14:paraId="54C7B02A" w14:textId="77777777" w:rsidR="00DE5E78" w:rsidRDefault="00000000">
                  <w:pPr>
                    <w:pStyle w:val="Zawartotabeli"/>
                    <w:jc w:val="center"/>
                    <w:rPr>
                      <w:rFonts w:hint="eastAsia"/>
                      <w:sz w:val="20"/>
                      <w:szCs w:val="20"/>
                    </w:rPr>
                  </w:pPr>
                  <w:r>
                    <w:rPr>
                      <w:sz w:val="20"/>
                      <w:szCs w:val="20"/>
                    </w:rPr>
                    <w:t>7</w:t>
                  </w:r>
                </w:p>
              </w:tc>
              <w:tc>
                <w:tcPr>
                  <w:tcW w:w="4483" w:type="dxa"/>
                  <w:tcBorders>
                    <w:left w:val="single" w:sz="2" w:space="0" w:color="000000"/>
                    <w:bottom w:val="single" w:sz="2" w:space="0" w:color="000000"/>
                  </w:tcBorders>
                </w:tcPr>
                <w:p w14:paraId="0BBE2AD4" w14:textId="77777777" w:rsidR="00DE5E78" w:rsidRDefault="00000000">
                  <w:pPr>
                    <w:pStyle w:val="Zawartotabeli"/>
                    <w:rPr>
                      <w:rFonts w:hint="eastAsia"/>
                      <w:sz w:val="20"/>
                      <w:szCs w:val="20"/>
                    </w:rPr>
                  </w:pPr>
                  <w:r>
                    <w:rPr>
                      <w:sz w:val="20"/>
                      <w:szCs w:val="20"/>
                    </w:rPr>
                    <w:t>Wykonanie utwardzeń terenu (zagospodarowanie działki);</w:t>
                  </w:r>
                </w:p>
                <w:p w14:paraId="197DCC41" w14:textId="77777777" w:rsidR="00DE5E78" w:rsidRDefault="00000000">
                  <w:pPr>
                    <w:pStyle w:val="Zawartotabeli"/>
                    <w:rPr>
                      <w:rFonts w:hint="eastAsia"/>
                      <w:sz w:val="20"/>
                      <w:szCs w:val="20"/>
                    </w:rPr>
                  </w:pPr>
                  <w:r>
                    <w:rPr>
                      <w:sz w:val="20"/>
                      <w:szCs w:val="20"/>
                    </w:rPr>
                    <w:t>Wykonanie drogi docelowej;</w:t>
                  </w:r>
                </w:p>
                <w:p w14:paraId="0A1186CC" w14:textId="77777777" w:rsidR="00DE5E78" w:rsidRDefault="00000000">
                  <w:pPr>
                    <w:pStyle w:val="Zawartotabeli"/>
                    <w:rPr>
                      <w:rFonts w:hint="eastAsia"/>
                      <w:sz w:val="20"/>
                      <w:szCs w:val="20"/>
                    </w:rPr>
                  </w:pPr>
                  <w:r>
                    <w:rPr>
                      <w:sz w:val="20"/>
                      <w:szCs w:val="20"/>
                    </w:rPr>
                    <w:t>Wykonanie przyłączy do budynków;</w:t>
                  </w:r>
                </w:p>
              </w:tc>
              <w:tc>
                <w:tcPr>
                  <w:tcW w:w="1143" w:type="dxa"/>
                  <w:tcBorders>
                    <w:left w:val="single" w:sz="2" w:space="0" w:color="000000"/>
                    <w:bottom w:val="single" w:sz="2" w:space="0" w:color="000000"/>
                  </w:tcBorders>
                </w:tcPr>
                <w:p w14:paraId="5D6D07E4" w14:textId="77777777" w:rsidR="00DE5E78" w:rsidRDefault="00000000">
                  <w:pPr>
                    <w:pStyle w:val="Zawartotabeli"/>
                    <w:jc w:val="center"/>
                    <w:rPr>
                      <w:rFonts w:hint="eastAsia"/>
                      <w:sz w:val="20"/>
                      <w:szCs w:val="20"/>
                    </w:rPr>
                  </w:pPr>
                  <w:r>
                    <w:rPr>
                      <w:sz w:val="20"/>
                      <w:szCs w:val="20"/>
                    </w:rPr>
                    <w:t>Do 28.02.2026 r.</w:t>
                  </w:r>
                </w:p>
              </w:tc>
              <w:tc>
                <w:tcPr>
                  <w:tcW w:w="629" w:type="dxa"/>
                  <w:tcBorders>
                    <w:left w:val="single" w:sz="2" w:space="0" w:color="000000"/>
                    <w:bottom w:val="single" w:sz="2" w:space="0" w:color="000000"/>
                    <w:right w:val="single" w:sz="2" w:space="0" w:color="000000"/>
                  </w:tcBorders>
                </w:tcPr>
                <w:p w14:paraId="3AD4901E" w14:textId="77777777" w:rsidR="00DE5E78" w:rsidRDefault="00000000">
                  <w:pPr>
                    <w:pStyle w:val="Zawartotabeli"/>
                    <w:jc w:val="center"/>
                    <w:rPr>
                      <w:rFonts w:hint="eastAsia"/>
                      <w:sz w:val="20"/>
                      <w:szCs w:val="20"/>
                    </w:rPr>
                  </w:pPr>
                  <w:r>
                    <w:rPr>
                      <w:sz w:val="20"/>
                      <w:szCs w:val="20"/>
                    </w:rPr>
                    <w:t>10%</w:t>
                  </w:r>
                </w:p>
              </w:tc>
            </w:tr>
          </w:tbl>
          <w:p w14:paraId="1206147C" w14:textId="77777777" w:rsidR="00DE5E78" w:rsidRDefault="00DE5E78">
            <w:pPr>
              <w:rPr>
                <w:rFonts w:hint="eastAsia"/>
              </w:rPr>
            </w:pPr>
          </w:p>
        </w:tc>
      </w:tr>
      <w:tr w:rsidR="00DE5E78" w14:paraId="4093C8F9" w14:textId="77777777">
        <w:trPr>
          <w:trHeight w:val="1110"/>
        </w:trPr>
        <w:tc>
          <w:tcPr>
            <w:tcW w:w="2550" w:type="dxa"/>
            <w:tcBorders>
              <w:left w:val="single" w:sz="4" w:space="0" w:color="000001"/>
              <w:bottom w:val="single" w:sz="4" w:space="0" w:color="000001"/>
              <w:right w:val="single" w:sz="4" w:space="0" w:color="000001"/>
            </w:tcBorders>
            <w:shd w:val="clear" w:color="auto" w:fill="F3F3F3"/>
          </w:tcPr>
          <w:p w14:paraId="28507285" w14:textId="77777777" w:rsidR="00DE5E78" w:rsidRDefault="00000000">
            <w:pPr>
              <w:pStyle w:val="TableParagraph"/>
              <w:spacing w:before="140"/>
              <w:ind w:left="107" w:right="557"/>
              <w:rPr>
                <w:sz w:val="20"/>
                <w:szCs w:val="20"/>
              </w:rPr>
            </w:pPr>
            <w:r>
              <w:rPr>
                <w:sz w:val="20"/>
                <w:szCs w:val="20"/>
              </w:rPr>
              <w:lastRenderedPageBreak/>
              <w:t>Dopuszczenie</w:t>
            </w:r>
            <w:r>
              <w:rPr>
                <w:spacing w:val="-8"/>
                <w:sz w:val="20"/>
                <w:szCs w:val="20"/>
              </w:rPr>
              <w:t xml:space="preserve"> </w:t>
            </w:r>
            <w:r>
              <w:rPr>
                <w:sz w:val="20"/>
                <w:szCs w:val="20"/>
              </w:rPr>
              <w:t>waloryzacji ceny</w:t>
            </w:r>
            <w:r>
              <w:rPr>
                <w:spacing w:val="-13"/>
                <w:sz w:val="20"/>
                <w:szCs w:val="20"/>
              </w:rPr>
              <w:t xml:space="preserve"> </w:t>
            </w:r>
            <w:r>
              <w:rPr>
                <w:sz w:val="20"/>
                <w:szCs w:val="20"/>
              </w:rPr>
              <w:t>oraz</w:t>
            </w:r>
            <w:r>
              <w:rPr>
                <w:spacing w:val="-12"/>
                <w:sz w:val="20"/>
                <w:szCs w:val="20"/>
              </w:rPr>
              <w:t xml:space="preserve"> </w:t>
            </w:r>
            <w:r>
              <w:rPr>
                <w:sz w:val="20"/>
                <w:szCs w:val="20"/>
              </w:rPr>
              <w:t>określenie</w:t>
            </w:r>
            <w:r>
              <w:rPr>
                <w:spacing w:val="-13"/>
                <w:sz w:val="20"/>
                <w:szCs w:val="20"/>
              </w:rPr>
              <w:t xml:space="preserve"> </w:t>
            </w:r>
            <w:r>
              <w:rPr>
                <w:sz w:val="20"/>
                <w:szCs w:val="20"/>
              </w:rPr>
              <w:t xml:space="preserve">zasad </w:t>
            </w:r>
            <w:r>
              <w:rPr>
                <w:spacing w:val="-2"/>
                <w:sz w:val="20"/>
                <w:szCs w:val="20"/>
              </w:rPr>
              <w:t>waloryzacji</w:t>
            </w:r>
          </w:p>
        </w:tc>
        <w:tc>
          <w:tcPr>
            <w:tcW w:w="6800" w:type="dxa"/>
            <w:gridSpan w:val="2"/>
            <w:tcBorders>
              <w:left w:val="single" w:sz="4" w:space="0" w:color="000001"/>
              <w:bottom w:val="single" w:sz="4" w:space="0" w:color="000001"/>
              <w:right w:val="single" w:sz="4" w:space="0" w:color="000001"/>
            </w:tcBorders>
          </w:tcPr>
          <w:p w14:paraId="31461BC1" w14:textId="77777777" w:rsidR="00DE5E78" w:rsidRDefault="00DE5E78">
            <w:pPr>
              <w:pStyle w:val="TableParagraph"/>
              <w:ind w:left="50"/>
              <w:rPr>
                <w:sz w:val="20"/>
                <w:szCs w:val="20"/>
              </w:rPr>
            </w:pPr>
          </w:p>
          <w:p w14:paraId="69A380DF" w14:textId="77777777" w:rsidR="00DE5E78" w:rsidRDefault="00000000">
            <w:pPr>
              <w:pStyle w:val="TableParagraph"/>
              <w:ind w:left="50"/>
              <w:rPr>
                <w:sz w:val="20"/>
                <w:szCs w:val="20"/>
              </w:rPr>
            </w:pPr>
            <w:r>
              <w:rPr>
                <w:sz w:val="20"/>
                <w:szCs w:val="20"/>
              </w:rPr>
              <w:t>Cena nie podlega waloryzacji</w:t>
            </w:r>
          </w:p>
        </w:tc>
      </w:tr>
    </w:tbl>
    <w:p w14:paraId="0091C9C2" w14:textId="77777777" w:rsidR="00DE5E78" w:rsidRDefault="00DE5E78">
      <w:pPr>
        <w:rPr>
          <w:rFonts w:ascii="Times New Roman" w:hAnsi="Times New Roman"/>
          <w:sz w:val="20"/>
          <w:szCs w:val="20"/>
        </w:rPr>
      </w:pPr>
    </w:p>
    <w:tbl>
      <w:tblPr>
        <w:tblW w:w="9350" w:type="dxa"/>
        <w:tblInd w:w="328" w:type="dxa"/>
        <w:tblLayout w:type="fixed"/>
        <w:tblCellMar>
          <w:left w:w="0" w:type="dxa"/>
          <w:right w:w="0" w:type="dxa"/>
        </w:tblCellMar>
        <w:tblLook w:val="0000" w:firstRow="0" w:lastRow="0" w:firstColumn="0" w:lastColumn="0" w:noHBand="0" w:noVBand="0"/>
      </w:tblPr>
      <w:tblGrid>
        <w:gridCol w:w="2442"/>
        <w:gridCol w:w="6908"/>
      </w:tblGrid>
      <w:tr w:rsidR="00DE5E78" w14:paraId="37ED9F03" w14:textId="77777777">
        <w:trPr>
          <w:trHeight w:val="1440"/>
        </w:trPr>
        <w:tc>
          <w:tcPr>
            <w:tcW w:w="9350" w:type="dxa"/>
            <w:gridSpan w:val="2"/>
            <w:tcBorders>
              <w:top w:val="single" w:sz="4" w:space="0" w:color="000001"/>
              <w:left w:val="single" w:sz="4" w:space="0" w:color="000001"/>
              <w:bottom w:val="single" w:sz="4" w:space="0" w:color="000001"/>
              <w:right w:val="single" w:sz="4" w:space="0" w:color="000001"/>
            </w:tcBorders>
            <w:shd w:val="clear" w:color="auto" w:fill="DFDFDF"/>
          </w:tcPr>
          <w:p w14:paraId="73F5CE06" w14:textId="77777777" w:rsidR="00DE5E78" w:rsidRDefault="00000000">
            <w:pPr>
              <w:pStyle w:val="TableParagraph"/>
              <w:spacing w:before="142"/>
              <w:ind w:left="107" w:right="95"/>
              <w:rPr>
                <w:sz w:val="20"/>
                <w:szCs w:val="20"/>
              </w:rPr>
            </w:pPr>
            <w:r>
              <w:rPr>
                <w:b/>
                <w:sz w:val="20"/>
                <w:szCs w:val="20"/>
              </w:rPr>
              <w:t>WARUNKI</w:t>
            </w:r>
            <w:r>
              <w:rPr>
                <w:b/>
                <w:spacing w:val="40"/>
                <w:sz w:val="20"/>
                <w:szCs w:val="20"/>
              </w:rPr>
              <w:t xml:space="preserve"> </w:t>
            </w:r>
            <w:r>
              <w:rPr>
                <w:b/>
                <w:sz w:val="20"/>
                <w:szCs w:val="20"/>
              </w:rPr>
              <w:t>ODSTĄPIENIA</w:t>
            </w:r>
            <w:r>
              <w:rPr>
                <w:b/>
                <w:spacing w:val="40"/>
                <w:sz w:val="20"/>
                <w:szCs w:val="20"/>
              </w:rPr>
              <w:t xml:space="preserve"> </w:t>
            </w:r>
            <w:r>
              <w:rPr>
                <w:b/>
                <w:sz w:val="20"/>
                <w:szCs w:val="20"/>
              </w:rPr>
              <w:t>OD</w:t>
            </w:r>
            <w:r>
              <w:rPr>
                <w:b/>
                <w:spacing w:val="40"/>
                <w:sz w:val="20"/>
                <w:szCs w:val="20"/>
              </w:rPr>
              <w:t xml:space="preserve"> </w:t>
            </w:r>
            <w:r>
              <w:rPr>
                <w:b/>
                <w:sz w:val="20"/>
                <w:szCs w:val="20"/>
              </w:rPr>
              <w:t>UMOWY</w:t>
            </w:r>
            <w:r>
              <w:rPr>
                <w:b/>
                <w:spacing w:val="40"/>
                <w:sz w:val="20"/>
                <w:szCs w:val="20"/>
              </w:rPr>
              <w:t xml:space="preserve"> </w:t>
            </w:r>
            <w:r>
              <w:rPr>
                <w:b/>
                <w:sz w:val="20"/>
                <w:szCs w:val="20"/>
              </w:rPr>
              <w:t>DEWELOPERSKIEJ</w:t>
            </w:r>
            <w:r>
              <w:rPr>
                <w:b/>
                <w:spacing w:val="40"/>
                <w:sz w:val="20"/>
                <w:szCs w:val="20"/>
              </w:rPr>
              <w:t xml:space="preserve"> </w:t>
            </w:r>
            <w:r>
              <w:rPr>
                <w:b/>
                <w:sz w:val="20"/>
                <w:szCs w:val="20"/>
              </w:rPr>
              <w:t>LUB</w:t>
            </w:r>
            <w:r>
              <w:rPr>
                <w:b/>
                <w:spacing w:val="40"/>
                <w:sz w:val="20"/>
                <w:szCs w:val="20"/>
              </w:rPr>
              <w:t xml:space="preserve"> </w:t>
            </w:r>
            <w:r>
              <w:rPr>
                <w:b/>
                <w:sz w:val="20"/>
                <w:szCs w:val="20"/>
              </w:rPr>
              <w:t>UMOWY,</w:t>
            </w:r>
            <w:r>
              <w:rPr>
                <w:b/>
                <w:spacing w:val="40"/>
                <w:sz w:val="20"/>
                <w:szCs w:val="20"/>
              </w:rPr>
              <w:t xml:space="preserve"> </w:t>
            </w:r>
            <w:r>
              <w:rPr>
                <w:b/>
                <w:sz w:val="20"/>
                <w:szCs w:val="20"/>
              </w:rPr>
              <w:t>O</w:t>
            </w:r>
            <w:r>
              <w:rPr>
                <w:b/>
                <w:spacing w:val="40"/>
                <w:sz w:val="20"/>
                <w:szCs w:val="20"/>
              </w:rPr>
              <w:t xml:space="preserve"> </w:t>
            </w:r>
            <w:r>
              <w:rPr>
                <w:b/>
                <w:sz w:val="20"/>
                <w:szCs w:val="20"/>
              </w:rPr>
              <w:t>KTÓREJ</w:t>
            </w:r>
            <w:r>
              <w:rPr>
                <w:b/>
                <w:spacing w:val="40"/>
                <w:sz w:val="20"/>
                <w:szCs w:val="20"/>
              </w:rPr>
              <w:t xml:space="preserve"> </w:t>
            </w:r>
            <w:r>
              <w:rPr>
                <w:b/>
                <w:sz w:val="20"/>
                <w:szCs w:val="20"/>
              </w:rPr>
              <w:t>MOWA</w:t>
            </w:r>
            <w:r>
              <w:rPr>
                <w:b/>
                <w:spacing w:val="80"/>
                <w:sz w:val="20"/>
                <w:szCs w:val="20"/>
              </w:rPr>
              <w:t xml:space="preserve"> </w:t>
            </w:r>
            <w:r>
              <w:rPr>
                <w:b/>
                <w:sz w:val="20"/>
                <w:szCs w:val="20"/>
              </w:rPr>
              <w:t>W</w:t>
            </w:r>
            <w:r>
              <w:rPr>
                <w:b/>
                <w:spacing w:val="-2"/>
                <w:sz w:val="20"/>
                <w:szCs w:val="20"/>
              </w:rPr>
              <w:t xml:space="preserve"> </w:t>
            </w:r>
            <w:r>
              <w:rPr>
                <w:b/>
                <w:sz w:val="20"/>
                <w:szCs w:val="20"/>
              </w:rPr>
              <w:t>ART. 2 UST. 1 PKT 2, 3 LUB 5 USTAWY Z DNIA 20 MAJA 2021 R. O OCHRONIE PRAW NABYWCY LOKALU</w:t>
            </w:r>
            <w:r>
              <w:rPr>
                <w:b/>
                <w:spacing w:val="-13"/>
                <w:sz w:val="20"/>
                <w:szCs w:val="20"/>
              </w:rPr>
              <w:t xml:space="preserve"> </w:t>
            </w:r>
            <w:r>
              <w:rPr>
                <w:b/>
                <w:sz w:val="20"/>
                <w:szCs w:val="20"/>
              </w:rPr>
              <w:t>MIESZKALNEGO</w:t>
            </w:r>
            <w:r>
              <w:rPr>
                <w:b/>
                <w:spacing w:val="-12"/>
                <w:sz w:val="20"/>
                <w:szCs w:val="20"/>
              </w:rPr>
              <w:t xml:space="preserve"> </w:t>
            </w:r>
            <w:r>
              <w:rPr>
                <w:b/>
                <w:sz w:val="20"/>
                <w:szCs w:val="20"/>
              </w:rPr>
              <w:t>LUB</w:t>
            </w:r>
            <w:r>
              <w:rPr>
                <w:b/>
                <w:spacing w:val="-13"/>
                <w:sz w:val="20"/>
                <w:szCs w:val="20"/>
              </w:rPr>
              <w:t xml:space="preserve"> </w:t>
            </w:r>
            <w:r>
              <w:rPr>
                <w:b/>
                <w:sz w:val="20"/>
                <w:szCs w:val="20"/>
              </w:rPr>
              <w:t>DOMU</w:t>
            </w:r>
            <w:r>
              <w:rPr>
                <w:b/>
                <w:spacing w:val="-12"/>
                <w:sz w:val="20"/>
                <w:szCs w:val="20"/>
              </w:rPr>
              <w:t xml:space="preserve"> </w:t>
            </w:r>
            <w:r>
              <w:rPr>
                <w:b/>
                <w:sz w:val="20"/>
                <w:szCs w:val="20"/>
              </w:rPr>
              <w:t>JEDNORODZINNEGO</w:t>
            </w:r>
            <w:r>
              <w:rPr>
                <w:b/>
                <w:spacing w:val="-13"/>
                <w:sz w:val="20"/>
                <w:szCs w:val="20"/>
              </w:rPr>
              <w:t xml:space="preserve"> </w:t>
            </w:r>
            <w:r>
              <w:rPr>
                <w:b/>
                <w:sz w:val="20"/>
                <w:szCs w:val="20"/>
              </w:rPr>
              <w:t>ORAZ</w:t>
            </w:r>
            <w:r>
              <w:rPr>
                <w:b/>
                <w:spacing w:val="-12"/>
                <w:sz w:val="20"/>
                <w:szCs w:val="20"/>
              </w:rPr>
              <w:t xml:space="preserve"> </w:t>
            </w:r>
            <w:r>
              <w:rPr>
                <w:b/>
                <w:sz w:val="20"/>
                <w:szCs w:val="20"/>
              </w:rPr>
              <w:t>DEWELOPERSKIM</w:t>
            </w:r>
            <w:r>
              <w:rPr>
                <w:b/>
                <w:spacing w:val="-13"/>
                <w:sz w:val="20"/>
                <w:szCs w:val="20"/>
              </w:rPr>
              <w:t xml:space="preserve"> </w:t>
            </w:r>
            <w:r>
              <w:rPr>
                <w:b/>
                <w:sz w:val="20"/>
                <w:szCs w:val="20"/>
              </w:rPr>
              <w:t xml:space="preserve">FUNDUSZU </w:t>
            </w:r>
            <w:r>
              <w:rPr>
                <w:b/>
                <w:spacing w:val="-2"/>
                <w:sz w:val="20"/>
                <w:szCs w:val="20"/>
              </w:rPr>
              <w:t>GWARANCYJNYM</w:t>
            </w:r>
          </w:p>
        </w:tc>
      </w:tr>
      <w:tr w:rsidR="00DE5E78" w14:paraId="751B472F" w14:textId="77777777">
        <w:trPr>
          <w:trHeight w:val="2587"/>
        </w:trPr>
        <w:tc>
          <w:tcPr>
            <w:tcW w:w="2442" w:type="dxa"/>
            <w:tcBorders>
              <w:top w:val="single" w:sz="4" w:space="0" w:color="000001"/>
              <w:left w:val="single" w:sz="4" w:space="0" w:color="000001"/>
              <w:bottom w:val="single" w:sz="4" w:space="0" w:color="000001"/>
              <w:right w:val="single" w:sz="4" w:space="0" w:color="000001"/>
            </w:tcBorders>
            <w:shd w:val="clear" w:color="auto" w:fill="F3F3F3"/>
          </w:tcPr>
          <w:p w14:paraId="31FA0B96" w14:textId="77777777" w:rsidR="00DE5E78" w:rsidRDefault="00000000">
            <w:pPr>
              <w:pStyle w:val="TableParagraph"/>
              <w:spacing w:before="137"/>
              <w:ind w:left="107"/>
              <w:rPr>
                <w:sz w:val="20"/>
                <w:szCs w:val="20"/>
              </w:rPr>
            </w:pPr>
            <w:r>
              <w:rPr>
                <w:sz w:val="20"/>
                <w:szCs w:val="20"/>
              </w:rPr>
              <w:t xml:space="preserve">Warunki, na jakich można </w:t>
            </w:r>
            <w:r>
              <w:rPr>
                <w:spacing w:val="-2"/>
                <w:sz w:val="20"/>
                <w:szCs w:val="20"/>
              </w:rPr>
              <w:t>odstąpić</w:t>
            </w:r>
            <w:r>
              <w:rPr>
                <w:spacing w:val="-11"/>
                <w:sz w:val="20"/>
                <w:szCs w:val="20"/>
              </w:rPr>
              <w:t xml:space="preserve"> </w:t>
            </w:r>
            <w:r>
              <w:rPr>
                <w:spacing w:val="-2"/>
                <w:sz w:val="20"/>
                <w:szCs w:val="20"/>
              </w:rPr>
              <w:t>od</w:t>
            </w:r>
            <w:r>
              <w:rPr>
                <w:spacing w:val="-10"/>
                <w:sz w:val="20"/>
                <w:szCs w:val="20"/>
              </w:rPr>
              <w:t xml:space="preserve"> </w:t>
            </w:r>
            <w:r>
              <w:rPr>
                <w:spacing w:val="-2"/>
                <w:sz w:val="20"/>
                <w:szCs w:val="20"/>
              </w:rPr>
              <w:t>umowy</w:t>
            </w:r>
            <w:r>
              <w:rPr>
                <w:spacing w:val="-11"/>
                <w:sz w:val="20"/>
                <w:szCs w:val="20"/>
              </w:rPr>
              <w:t xml:space="preserve"> </w:t>
            </w:r>
            <w:r>
              <w:rPr>
                <w:spacing w:val="-2"/>
                <w:sz w:val="20"/>
                <w:szCs w:val="20"/>
              </w:rPr>
              <w:t>dewelo</w:t>
            </w:r>
            <w:r>
              <w:rPr>
                <w:sz w:val="20"/>
                <w:szCs w:val="20"/>
              </w:rPr>
              <w:t>perskiej</w:t>
            </w:r>
            <w:r>
              <w:rPr>
                <w:spacing w:val="-11"/>
                <w:sz w:val="20"/>
                <w:szCs w:val="20"/>
              </w:rPr>
              <w:t xml:space="preserve"> </w:t>
            </w:r>
            <w:r>
              <w:rPr>
                <w:sz w:val="20"/>
                <w:szCs w:val="20"/>
              </w:rPr>
              <w:t>lub</w:t>
            </w:r>
            <w:r>
              <w:rPr>
                <w:spacing w:val="-11"/>
                <w:sz w:val="20"/>
                <w:szCs w:val="20"/>
              </w:rPr>
              <w:t xml:space="preserve"> </w:t>
            </w:r>
            <w:r>
              <w:rPr>
                <w:sz w:val="20"/>
                <w:szCs w:val="20"/>
              </w:rPr>
              <w:t>jednej</w:t>
            </w:r>
            <w:r>
              <w:rPr>
                <w:spacing w:val="-11"/>
                <w:sz w:val="20"/>
                <w:szCs w:val="20"/>
              </w:rPr>
              <w:t xml:space="preserve"> </w:t>
            </w:r>
            <w:r>
              <w:rPr>
                <w:sz w:val="20"/>
                <w:szCs w:val="20"/>
              </w:rPr>
              <w:t>z</w:t>
            </w:r>
            <w:r>
              <w:rPr>
                <w:spacing w:val="-10"/>
                <w:sz w:val="20"/>
                <w:szCs w:val="20"/>
              </w:rPr>
              <w:t xml:space="preserve"> </w:t>
            </w:r>
            <w:r>
              <w:rPr>
                <w:sz w:val="20"/>
                <w:szCs w:val="20"/>
              </w:rPr>
              <w:t>umów,</w:t>
            </w:r>
          </w:p>
          <w:p w14:paraId="609B36A2" w14:textId="77777777" w:rsidR="00DE5E78" w:rsidRDefault="00000000">
            <w:pPr>
              <w:pStyle w:val="TableParagraph"/>
              <w:ind w:left="107" w:right="279"/>
              <w:rPr>
                <w:sz w:val="20"/>
                <w:szCs w:val="20"/>
              </w:rPr>
            </w:pPr>
            <w:r>
              <w:rPr>
                <w:sz w:val="20"/>
                <w:szCs w:val="20"/>
              </w:rPr>
              <w:t>o</w:t>
            </w:r>
            <w:r>
              <w:rPr>
                <w:spacing w:val="-13"/>
                <w:sz w:val="20"/>
                <w:szCs w:val="20"/>
              </w:rPr>
              <w:t xml:space="preserve"> </w:t>
            </w:r>
            <w:r>
              <w:rPr>
                <w:sz w:val="20"/>
                <w:szCs w:val="20"/>
              </w:rPr>
              <w:t>których</w:t>
            </w:r>
            <w:r>
              <w:rPr>
                <w:spacing w:val="-12"/>
                <w:sz w:val="20"/>
                <w:szCs w:val="20"/>
              </w:rPr>
              <w:t xml:space="preserve"> </w:t>
            </w:r>
            <w:r>
              <w:rPr>
                <w:sz w:val="20"/>
                <w:szCs w:val="20"/>
              </w:rPr>
              <w:t>mowa</w:t>
            </w:r>
            <w:r>
              <w:rPr>
                <w:spacing w:val="-13"/>
                <w:sz w:val="20"/>
                <w:szCs w:val="20"/>
              </w:rPr>
              <w:t xml:space="preserve"> </w:t>
            </w:r>
            <w:r>
              <w:rPr>
                <w:sz w:val="20"/>
                <w:szCs w:val="20"/>
              </w:rPr>
              <w:t>w</w:t>
            </w:r>
            <w:r>
              <w:rPr>
                <w:spacing w:val="-12"/>
                <w:sz w:val="20"/>
                <w:szCs w:val="20"/>
              </w:rPr>
              <w:t xml:space="preserve"> </w:t>
            </w:r>
            <w:r>
              <w:rPr>
                <w:sz w:val="20"/>
                <w:szCs w:val="20"/>
              </w:rPr>
              <w:t>art.</w:t>
            </w:r>
            <w:r>
              <w:rPr>
                <w:spacing w:val="-13"/>
                <w:sz w:val="20"/>
                <w:szCs w:val="20"/>
              </w:rPr>
              <w:t xml:space="preserve"> </w:t>
            </w:r>
            <w:r>
              <w:rPr>
                <w:sz w:val="20"/>
                <w:szCs w:val="20"/>
              </w:rPr>
              <w:t>2</w:t>
            </w:r>
            <w:r>
              <w:rPr>
                <w:spacing w:val="-12"/>
                <w:sz w:val="20"/>
                <w:szCs w:val="20"/>
              </w:rPr>
              <w:t xml:space="preserve"> </w:t>
            </w:r>
            <w:r>
              <w:rPr>
                <w:sz w:val="20"/>
                <w:szCs w:val="20"/>
              </w:rPr>
              <w:t>ust.</w:t>
            </w:r>
            <w:r>
              <w:rPr>
                <w:spacing w:val="-13"/>
                <w:sz w:val="20"/>
                <w:szCs w:val="20"/>
              </w:rPr>
              <w:t xml:space="preserve"> </w:t>
            </w:r>
            <w:r>
              <w:rPr>
                <w:sz w:val="20"/>
                <w:szCs w:val="20"/>
              </w:rPr>
              <w:t>1 pkt 2, 3 lub 5 ustawy z dnia</w:t>
            </w:r>
          </w:p>
          <w:p w14:paraId="3D8BC715" w14:textId="77777777" w:rsidR="00DE5E78" w:rsidRDefault="00000000">
            <w:pPr>
              <w:pStyle w:val="TableParagraph"/>
              <w:ind w:left="107" w:right="144"/>
              <w:rPr>
                <w:sz w:val="20"/>
                <w:szCs w:val="20"/>
              </w:rPr>
            </w:pPr>
            <w:r>
              <w:rPr>
                <w:sz w:val="20"/>
                <w:szCs w:val="20"/>
              </w:rPr>
              <w:t>20</w:t>
            </w:r>
            <w:r>
              <w:rPr>
                <w:spacing w:val="-13"/>
                <w:sz w:val="20"/>
                <w:szCs w:val="20"/>
              </w:rPr>
              <w:t xml:space="preserve"> </w:t>
            </w:r>
            <w:r>
              <w:rPr>
                <w:sz w:val="20"/>
                <w:szCs w:val="20"/>
              </w:rPr>
              <w:t>maja</w:t>
            </w:r>
            <w:r>
              <w:rPr>
                <w:spacing w:val="-12"/>
                <w:sz w:val="20"/>
                <w:szCs w:val="20"/>
              </w:rPr>
              <w:t xml:space="preserve"> </w:t>
            </w:r>
            <w:r>
              <w:rPr>
                <w:sz w:val="20"/>
                <w:szCs w:val="20"/>
              </w:rPr>
              <w:t>2021</w:t>
            </w:r>
            <w:r>
              <w:rPr>
                <w:spacing w:val="-13"/>
                <w:sz w:val="20"/>
                <w:szCs w:val="20"/>
              </w:rPr>
              <w:t xml:space="preserve"> </w:t>
            </w:r>
            <w:r>
              <w:rPr>
                <w:sz w:val="20"/>
                <w:szCs w:val="20"/>
              </w:rPr>
              <w:t>r.</w:t>
            </w:r>
            <w:r>
              <w:rPr>
                <w:spacing w:val="-12"/>
                <w:sz w:val="20"/>
                <w:szCs w:val="20"/>
              </w:rPr>
              <w:t xml:space="preserve"> </w:t>
            </w:r>
            <w:r>
              <w:rPr>
                <w:sz w:val="20"/>
                <w:szCs w:val="20"/>
              </w:rPr>
              <w:t>o</w:t>
            </w:r>
            <w:r>
              <w:rPr>
                <w:spacing w:val="-13"/>
                <w:sz w:val="20"/>
                <w:szCs w:val="20"/>
              </w:rPr>
              <w:t xml:space="preserve"> </w:t>
            </w:r>
            <w:r>
              <w:rPr>
                <w:sz w:val="20"/>
                <w:szCs w:val="20"/>
              </w:rPr>
              <w:t>ochronie</w:t>
            </w:r>
            <w:r>
              <w:rPr>
                <w:spacing w:val="-12"/>
                <w:sz w:val="20"/>
                <w:szCs w:val="20"/>
              </w:rPr>
              <w:t xml:space="preserve"> </w:t>
            </w:r>
            <w:r>
              <w:rPr>
                <w:sz w:val="20"/>
                <w:szCs w:val="20"/>
              </w:rPr>
              <w:t>praw nabywcy lokalu mieszkalnego lub</w:t>
            </w:r>
            <w:r>
              <w:rPr>
                <w:spacing w:val="-13"/>
                <w:sz w:val="20"/>
                <w:szCs w:val="20"/>
              </w:rPr>
              <w:t xml:space="preserve"> </w:t>
            </w:r>
            <w:r>
              <w:rPr>
                <w:sz w:val="20"/>
                <w:szCs w:val="20"/>
              </w:rPr>
              <w:t>domu</w:t>
            </w:r>
            <w:r>
              <w:rPr>
                <w:spacing w:val="-12"/>
                <w:sz w:val="20"/>
                <w:szCs w:val="20"/>
              </w:rPr>
              <w:t xml:space="preserve"> </w:t>
            </w:r>
            <w:r>
              <w:rPr>
                <w:sz w:val="20"/>
                <w:szCs w:val="20"/>
              </w:rPr>
              <w:t>jednorodzinnego</w:t>
            </w:r>
            <w:r>
              <w:rPr>
                <w:spacing w:val="-13"/>
                <w:sz w:val="20"/>
                <w:szCs w:val="20"/>
              </w:rPr>
              <w:t xml:space="preserve"> </w:t>
            </w:r>
            <w:r>
              <w:rPr>
                <w:sz w:val="20"/>
                <w:szCs w:val="20"/>
              </w:rPr>
              <w:t>oraz Deweloperskim</w:t>
            </w:r>
            <w:r>
              <w:rPr>
                <w:spacing w:val="-3"/>
                <w:sz w:val="20"/>
                <w:szCs w:val="20"/>
              </w:rPr>
              <w:t xml:space="preserve"> </w:t>
            </w:r>
            <w:r>
              <w:rPr>
                <w:sz w:val="20"/>
                <w:szCs w:val="20"/>
              </w:rPr>
              <w:t xml:space="preserve">Funduszu </w:t>
            </w:r>
            <w:r>
              <w:rPr>
                <w:spacing w:val="-2"/>
                <w:sz w:val="20"/>
                <w:szCs w:val="20"/>
              </w:rPr>
              <w:t>Gwarancyjnym</w:t>
            </w:r>
          </w:p>
        </w:tc>
        <w:tc>
          <w:tcPr>
            <w:tcW w:w="6908" w:type="dxa"/>
            <w:tcBorders>
              <w:top w:val="single" w:sz="4" w:space="0" w:color="000001"/>
              <w:left w:val="single" w:sz="4" w:space="0" w:color="000001"/>
              <w:bottom w:val="single" w:sz="4" w:space="0" w:color="000001"/>
              <w:right w:val="single" w:sz="4" w:space="0" w:color="000001"/>
            </w:tcBorders>
          </w:tcPr>
          <w:p w14:paraId="36614F7D" w14:textId="77777777" w:rsidR="00DE5E78" w:rsidRDefault="00000000">
            <w:pPr>
              <w:pStyle w:val="TableParagraph"/>
              <w:rPr>
                <w:sz w:val="20"/>
                <w:szCs w:val="20"/>
              </w:rPr>
            </w:pPr>
            <w:r>
              <w:rPr>
                <w:sz w:val="20"/>
                <w:szCs w:val="20"/>
              </w:rPr>
              <w:t xml:space="preserve">  </w:t>
            </w:r>
            <w:r>
              <w:rPr>
                <w:b/>
                <w:bCs/>
                <w:sz w:val="18"/>
                <w:szCs w:val="20"/>
              </w:rPr>
              <w:t xml:space="preserve">Odstąpienie NABYWCY: </w:t>
            </w:r>
          </w:p>
          <w:p w14:paraId="4E33469A" w14:textId="77777777" w:rsidR="00DE5E78" w:rsidRDefault="00DE5E78">
            <w:pPr>
              <w:pStyle w:val="TableParagraph"/>
              <w:rPr>
                <w:b/>
                <w:bCs/>
                <w:sz w:val="18"/>
              </w:rPr>
            </w:pPr>
          </w:p>
          <w:p w14:paraId="202853C5" w14:textId="77777777" w:rsidR="00DE5E78" w:rsidRDefault="00000000">
            <w:pPr>
              <w:pStyle w:val="TableParagraph"/>
              <w:rPr>
                <w:sz w:val="18"/>
              </w:rPr>
            </w:pPr>
            <w:r>
              <w:rPr>
                <w:sz w:val="18"/>
              </w:rPr>
              <w:t>1. Nabywca ma prawo odstąpić od umowy deweloperskiej:</w:t>
            </w:r>
            <w:r>
              <w:rPr>
                <w:sz w:val="18"/>
              </w:rPr>
              <w:tab/>
            </w:r>
          </w:p>
          <w:p w14:paraId="46226D87" w14:textId="77777777" w:rsidR="00DE5E78" w:rsidRDefault="00000000">
            <w:pPr>
              <w:pStyle w:val="TableParagraph"/>
              <w:rPr>
                <w:sz w:val="18"/>
              </w:rPr>
            </w:pPr>
            <w:r>
              <w:rPr>
                <w:sz w:val="18"/>
              </w:rPr>
              <w:t xml:space="preserve">    1) jeżeli umowa nie zawiera elementów, o których mowa w art. 35 ustawy z dnia  20 maja 2021 roku o ochronie praw nabywcy lokalu mieszkalnego lub domu jednorodzinnego oraz deweloperskim funduszu gwarancyjnym (Dz.U. z 2021 r. poz. 1177),</w:t>
            </w:r>
            <w:r>
              <w:rPr>
                <w:sz w:val="18"/>
              </w:rPr>
              <w:tab/>
            </w:r>
          </w:p>
          <w:p w14:paraId="31D0C064" w14:textId="77777777" w:rsidR="00DE5E78" w:rsidRDefault="00000000">
            <w:pPr>
              <w:pStyle w:val="TableParagraph"/>
              <w:rPr>
                <w:sz w:val="18"/>
              </w:rPr>
            </w:pPr>
            <w:r>
              <w:rPr>
                <w:sz w:val="18"/>
              </w:rPr>
              <w:t xml:space="preserve">   2) jeżeli informacje zawarte w umowie nie są zgodne z informacjami zawartymi w Prospekcie Informacyjnym lub w załącznikach, za wyjątkiem zmian, o których mowa w art. 35 ust. 2 powołanej powyżej ustawy,</w:t>
            </w:r>
            <w:r>
              <w:rPr>
                <w:sz w:val="18"/>
              </w:rPr>
              <w:tab/>
            </w:r>
          </w:p>
          <w:p w14:paraId="307188D5" w14:textId="77777777" w:rsidR="00DE5E78" w:rsidRDefault="00000000">
            <w:pPr>
              <w:pStyle w:val="TableParagraph"/>
              <w:rPr>
                <w:sz w:val="18"/>
              </w:rPr>
            </w:pPr>
            <w:r>
              <w:rPr>
                <w:sz w:val="18"/>
              </w:rPr>
              <w:t xml:space="preserve">    3) jeżeli Deweloper nie doręczył zgodnie z wymogami art. 21 i art. 22 powołanej wyżej ustawy Prospektu Informacyjnego wraz z załącznikami lub informacji o zmianie danych lub informacji zawartych w prospekcie informacyjnym lub jego załącznikach,</w:t>
            </w:r>
            <w:r>
              <w:rPr>
                <w:sz w:val="18"/>
              </w:rPr>
              <w:tab/>
            </w:r>
          </w:p>
          <w:p w14:paraId="0E9B1851" w14:textId="77777777" w:rsidR="00DE5E78" w:rsidRDefault="00000000">
            <w:pPr>
              <w:pStyle w:val="TableParagraph"/>
              <w:rPr>
                <w:sz w:val="18"/>
              </w:rPr>
            </w:pPr>
            <w:r>
              <w:rPr>
                <w:sz w:val="18"/>
              </w:rPr>
              <w:t xml:space="preserve">    4) jeżeli dane lub informacje zawarte w Prospekcie Informacyjnym lub w załącznikach, na podstawie których zawarto niniejszą umowę, są niezgodne ze stanem faktycznym i prawnym w dniu podpisania umowy,</w:t>
            </w:r>
            <w:r>
              <w:rPr>
                <w:sz w:val="18"/>
              </w:rPr>
              <w:tab/>
            </w:r>
          </w:p>
          <w:p w14:paraId="6F009318" w14:textId="77777777" w:rsidR="00DE5E78" w:rsidRDefault="00000000">
            <w:pPr>
              <w:pStyle w:val="TableParagraph"/>
              <w:rPr>
                <w:sz w:val="18"/>
              </w:rPr>
            </w:pPr>
            <w:r>
              <w:rPr>
                <w:sz w:val="18"/>
              </w:rPr>
              <w:t xml:space="preserve">    5) jeżeli Prospekt Informacyjny, na podstawie którego zawarto umowę, nie zawiera informacji określonych we wzorze prospektu informacyjnego stanowiącego załącznik do powołanej wyżej ustawy,</w:t>
            </w:r>
            <w:r>
              <w:rPr>
                <w:sz w:val="18"/>
              </w:rPr>
              <w:tab/>
            </w:r>
          </w:p>
          <w:p w14:paraId="0417FE5A" w14:textId="77777777" w:rsidR="00DE5E78" w:rsidRDefault="00000000">
            <w:pPr>
              <w:pStyle w:val="TableParagraph"/>
              <w:rPr>
                <w:sz w:val="18"/>
              </w:rPr>
            </w:pPr>
            <w:r>
              <w:rPr>
                <w:sz w:val="18"/>
              </w:rPr>
              <w:t xml:space="preserve">    6) w przypadku </w:t>
            </w:r>
            <w:proofErr w:type="spellStart"/>
            <w:r>
              <w:rPr>
                <w:sz w:val="18"/>
              </w:rPr>
              <w:t>nieprzeniesienia</w:t>
            </w:r>
            <w:proofErr w:type="spellEnd"/>
            <w:r>
              <w:rPr>
                <w:sz w:val="18"/>
              </w:rPr>
              <w:t xml:space="preserve"> na Nabywcę prawa własności Budynku, w terminie określonym w umowie,</w:t>
            </w:r>
            <w:r>
              <w:rPr>
                <w:sz w:val="18"/>
              </w:rPr>
              <w:tab/>
            </w:r>
          </w:p>
          <w:p w14:paraId="27857546" w14:textId="77777777" w:rsidR="00DE5E78" w:rsidRDefault="00000000">
            <w:pPr>
              <w:pStyle w:val="TableParagraph"/>
              <w:rPr>
                <w:sz w:val="18"/>
              </w:rPr>
            </w:pPr>
            <w:r>
              <w:rPr>
                <w:sz w:val="18"/>
              </w:rPr>
              <w:t xml:space="preserve">    7) w przypadku, gdy deweloper nie zawrze umowy mieszkaniowego rachunku powierniczego z innym bankiem lub kasą w trybie i terminie, o których mowa w art. 10 ust. 1 powołanej wyżej ustawy,</w:t>
            </w:r>
            <w:r>
              <w:rPr>
                <w:sz w:val="18"/>
              </w:rPr>
              <w:tab/>
            </w:r>
          </w:p>
          <w:p w14:paraId="45F0C935" w14:textId="77777777" w:rsidR="00DE5E78" w:rsidRDefault="00000000">
            <w:pPr>
              <w:pStyle w:val="TableParagraph"/>
              <w:rPr>
                <w:sz w:val="18"/>
              </w:rPr>
            </w:pPr>
            <w:r>
              <w:rPr>
                <w:sz w:val="18"/>
              </w:rPr>
              <w:t xml:space="preserve">    8) w przypadku gdy Deweloper nie posiada zgody wierzyciela hipotecznego lub zobowiązania do jej udzielenia, o których mowa w art. 25 ust. 1 pkt 1 lub 2 powołanej wyżej ustawy,</w:t>
            </w:r>
            <w:r>
              <w:rPr>
                <w:sz w:val="18"/>
              </w:rPr>
              <w:tab/>
            </w:r>
          </w:p>
          <w:p w14:paraId="4163DABC" w14:textId="77777777" w:rsidR="00DE5E78" w:rsidRDefault="00000000">
            <w:pPr>
              <w:pStyle w:val="TableParagraph"/>
              <w:rPr>
                <w:sz w:val="18"/>
              </w:rPr>
            </w:pPr>
            <w:r>
              <w:rPr>
                <w:sz w:val="18"/>
              </w:rPr>
              <w:t xml:space="preserve">    9) w przypadku niewykonania przez dewelopera obowiązku, o którym mowa w art. 12 ust. 2 powołanej wyżej ustawy,</w:t>
            </w:r>
            <w:r>
              <w:rPr>
                <w:sz w:val="18"/>
              </w:rPr>
              <w:tab/>
            </w:r>
          </w:p>
          <w:p w14:paraId="2ECB2807" w14:textId="77777777" w:rsidR="00DE5E78" w:rsidRDefault="00000000">
            <w:pPr>
              <w:pStyle w:val="TableParagraph"/>
              <w:rPr>
                <w:sz w:val="18"/>
              </w:rPr>
            </w:pPr>
            <w:r>
              <w:rPr>
                <w:sz w:val="18"/>
              </w:rPr>
              <w:t xml:space="preserve">    10) w przypadku nieusunięcia przez dewelopera wady istotnej Budynku na zasadach określonych w art. 41 ust. 11 powołanej wyżej ustawy,</w:t>
            </w:r>
            <w:r>
              <w:rPr>
                <w:sz w:val="18"/>
              </w:rPr>
              <w:tab/>
            </w:r>
          </w:p>
          <w:p w14:paraId="42CB6431" w14:textId="77777777" w:rsidR="00DE5E78" w:rsidRDefault="00000000">
            <w:pPr>
              <w:pStyle w:val="TableParagraph"/>
              <w:rPr>
                <w:sz w:val="18"/>
              </w:rPr>
            </w:pPr>
            <w:r>
              <w:rPr>
                <w:sz w:val="18"/>
              </w:rPr>
              <w:t xml:space="preserve">    11) w przypadku stwierdzenia przez rzeczoznawcę istnienia wady istotnej, o którym mowa w art. 41 ust. 15 powołanej wyżej ustawy,</w:t>
            </w:r>
            <w:r>
              <w:rPr>
                <w:sz w:val="18"/>
              </w:rPr>
              <w:tab/>
            </w:r>
          </w:p>
          <w:p w14:paraId="0FCF88DD" w14:textId="77777777" w:rsidR="00DE5E78" w:rsidRDefault="00000000">
            <w:pPr>
              <w:pStyle w:val="TableParagraph"/>
              <w:rPr>
                <w:sz w:val="18"/>
              </w:rPr>
            </w:pPr>
            <w:r>
              <w:rPr>
                <w:sz w:val="18"/>
              </w:rPr>
              <w:t xml:space="preserve">    12) jeżeli syndyk zażądał wykonania umowy na podstawie art. 98 ustawy z dnia 28 lutego 2003 r. - Prawo upadłościowe (Dz. U. 2022 r. poz. 1520 ze zm.),</w:t>
            </w:r>
          </w:p>
          <w:p w14:paraId="27C250B1" w14:textId="77777777" w:rsidR="00DE5E78" w:rsidRDefault="00000000">
            <w:pPr>
              <w:pStyle w:val="TableParagraph"/>
              <w:rPr>
                <w:sz w:val="18"/>
              </w:rPr>
            </w:pPr>
            <w:r>
              <w:rPr>
                <w:sz w:val="18"/>
              </w:rPr>
              <w:t xml:space="preserve">    13) w przypadku, gdy stwierdzona w oparciu o inwentaryzację powykonawczą powierzchnia Budynku będzie pomimo dochowania należytej staranności przez Dewelopera większa lub mniejsza o więcej niż 2% (dwa procent) od powierzchni projektowanej i wskazanej w umowie deweloperskiej,</w:t>
            </w:r>
            <w:r>
              <w:rPr>
                <w:sz w:val="18"/>
              </w:rPr>
              <w:tab/>
            </w:r>
          </w:p>
          <w:p w14:paraId="649E57F0" w14:textId="77777777" w:rsidR="00DE5E78" w:rsidRDefault="00000000">
            <w:pPr>
              <w:pStyle w:val="TableParagraph"/>
              <w:rPr>
                <w:sz w:val="18"/>
              </w:rPr>
            </w:pPr>
            <w:r>
              <w:rPr>
                <w:sz w:val="18"/>
              </w:rPr>
              <w:t xml:space="preserve">    14) w przypadku podwyższenia stawki podatku od towarów i usług – jeżeli Nabywca nie wyraża zgody na wynikające z podwyższenia stawki podatku VAT podwyższenie ceny sprzedaży brutto. </w:t>
            </w:r>
            <w:r>
              <w:rPr>
                <w:sz w:val="18"/>
              </w:rPr>
              <w:tab/>
            </w:r>
          </w:p>
          <w:p w14:paraId="29A07086" w14:textId="77777777" w:rsidR="00DE5E78" w:rsidRDefault="00000000">
            <w:pPr>
              <w:pStyle w:val="TableParagraph"/>
              <w:rPr>
                <w:sz w:val="18"/>
              </w:rPr>
            </w:pPr>
            <w:r>
              <w:rPr>
                <w:sz w:val="18"/>
              </w:rPr>
              <w:t xml:space="preserve">    2. W przypadkach, o których mowa w ust. 1 pkt. 1-5, Nabywca ma prawo odstąpienia od umowy w terminie 30 (trzydziestu) dni od dnia jej zawarcia.</w:t>
            </w:r>
            <w:r>
              <w:rPr>
                <w:sz w:val="18"/>
              </w:rPr>
              <w:tab/>
            </w:r>
          </w:p>
          <w:p w14:paraId="0B099275" w14:textId="77777777" w:rsidR="00DE5E78" w:rsidRDefault="00000000">
            <w:pPr>
              <w:pStyle w:val="TableParagraph"/>
              <w:rPr>
                <w:sz w:val="18"/>
              </w:rPr>
            </w:pPr>
            <w:r>
              <w:rPr>
                <w:sz w:val="18"/>
              </w:rPr>
              <w:t xml:space="preserve">    3. W przypadku, o którym mowa w ust. 1 pkt 6, przed skorzystaniem z prawa do odstąpienia od umowy Nabywca wyznaczają Deweloperowi 120-(</w:t>
            </w:r>
            <w:proofErr w:type="spellStart"/>
            <w:r>
              <w:rPr>
                <w:sz w:val="18"/>
              </w:rPr>
              <w:t>studwudziesto</w:t>
            </w:r>
            <w:proofErr w:type="spellEnd"/>
            <w:r>
              <w:rPr>
                <w:sz w:val="18"/>
              </w:rPr>
              <w:t>) dniowy termin na zawarcie umowy przenoszącej własność przedmiotu umowy przenoszącej własność, a w razie bezskutecznego upływu wyznaczonego terminu będą uprawnieni do odstąpienia od niniejszej umowy.</w:t>
            </w:r>
            <w:r>
              <w:rPr>
                <w:sz w:val="18"/>
              </w:rPr>
              <w:tab/>
            </w:r>
          </w:p>
          <w:p w14:paraId="09445AD0" w14:textId="77777777" w:rsidR="00DE5E78" w:rsidRDefault="00000000">
            <w:pPr>
              <w:pStyle w:val="TableParagraph"/>
              <w:rPr>
                <w:sz w:val="18"/>
              </w:rPr>
            </w:pPr>
            <w:r>
              <w:rPr>
                <w:sz w:val="18"/>
              </w:rPr>
              <w:t xml:space="preserve">    4. W przypadku, o którym mowa w ust. 1 pkt 7, Nabywca ma prawo odstąpienia od umowy po dokonaniu przez bank zwrotu środków.</w:t>
            </w:r>
            <w:r>
              <w:rPr>
                <w:sz w:val="18"/>
              </w:rPr>
              <w:tab/>
            </w:r>
          </w:p>
          <w:p w14:paraId="1E5C9BE8" w14:textId="77777777" w:rsidR="00DE5E78" w:rsidRDefault="00000000">
            <w:pPr>
              <w:pStyle w:val="TableParagraph"/>
              <w:rPr>
                <w:sz w:val="18"/>
              </w:rPr>
            </w:pPr>
            <w:r>
              <w:rPr>
                <w:sz w:val="18"/>
              </w:rPr>
              <w:t xml:space="preserve">    5. W przypadku, o którym mowa w ust. 1 pkt 8, Nabywca ma prawo odstąpienia od umowy po upływie 60 (sześćdziesięciu) dni od dnia jej zawarcia.</w:t>
            </w:r>
            <w:r>
              <w:rPr>
                <w:sz w:val="18"/>
              </w:rPr>
              <w:tab/>
            </w:r>
          </w:p>
          <w:p w14:paraId="61D5CB8D" w14:textId="77777777" w:rsidR="00DE5E78" w:rsidRDefault="00000000">
            <w:pPr>
              <w:pStyle w:val="TableParagraph"/>
              <w:rPr>
                <w:sz w:val="18"/>
              </w:rPr>
            </w:pPr>
            <w:r>
              <w:rPr>
                <w:sz w:val="18"/>
              </w:rPr>
              <w:t xml:space="preserve">    6. W przypadku, o którym mowa w ust. 1 pkt 9, Nabywca ma prawo odstąpienia od umowy po upływie 60 (sześćdziesięciu) dni od dnia podania do publicznej wiadomości informacji, o których mowa w art. 12 ust. 1 powołanej wyżej ustawy, w terminie określonym w tym przepisie.</w:t>
            </w:r>
            <w:r>
              <w:rPr>
                <w:sz w:val="18"/>
              </w:rPr>
              <w:tab/>
            </w:r>
          </w:p>
          <w:p w14:paraId="61EEC9DF" w14:textId="77777777" w:rsidR="00DE5E78" w:rsidRDefault="00000000">
            <w:pPr>
              <w:pStyle w:val="TableParagraph"/>
              <w:rPr>
                <w:sz w:val="18"/>
              </w:rPr>
            </w:pPr>
            <w:r>
              <w:rPr>
                <w:sz w:val="18"/>
              </w:rPr>
              <w:lastRenderedPageBreak/>
              <w:t xml:space="preserve">    7. W przypadku, o którym mowa w ust. 1 pkt 13 oraz 14, Nabywca ma prawo odstąpienia od umowy w terminie 30 (trzydziestu) dni od dnia otrzymania informacji o zmianie powierzchni bądź zmianie stawki VAT.</w:t>
            </w:r>
            <w:r>
              <w:rPr>
                <w:sz w:val="18"/>
              </w:rPr>
              <w:tab/>
            </w:r>
          </w:p>
          <w:p w14:paraId="20C34E33" w14:textId="77777777" w:rsidR="00DE5E78" w:rsidRDefault="00000000">
            <w:pPr>
              <w:pStyle w:val="TableParagraph"/>
              <w:rPr>
                <w:sz w:val="18"/>
              </w:rPr>
            </w:pPr>
            <w:r>
              <w:rPr>
                <w:sz w:val="18"/>
              </w:rPr>
              <w:t xml:space="preserve">    8. W razie skorzystania przez Nabywcę z prawa odstąpienia, o którym mowa w ust. 1 pkt 1-14, umowa uważana jest za niezawartą, a Nabywca nie ponosi żadnych kosztów związanych z odstąpieniem od umowy.</w:t>
            </w:r>
            <w:r>
              <w:rPr>
                <w:sz w:val="18"/>
              </w:rPr>
              <w:tab/>
            </w:r>
          </w:p>
          <w:p w14:paraId="7F9BBA5D" w14:textId="77777777" w:rsidR="00DE5E78" w:rsidRDefault="00000000">
            <w:pPr>
              <w:pStyle w:val="TableParagraph"/>
              <w:rPr>
                <w:sz w:val="18"/>
              </w:rPr>
            </w:pPr>
            <w:r>
              <w:rPr>
                <w:sz w:val="18"/>
              </w:rPr>
              <w:t xml:space="preserve">    9. Oświadczenie woli Nabywcy o odstąpieniu od umowy jest skuteczne, jeżeli zawiera zgodę na wykreślenie roszczenia o przeniesienie własności Nieruchomości złożone w formie pisemnej z podpisami notarialnie poświadczonymi, w przypadku gdy został złożony wniosek o wpis takiego roszczenia do księgi wieczystej.</w:t>
            </w:r>
          </w:p>
          <w:p w14:paraId="144978B3" w14:textId="77777777" w:rsidR="00DE5E78" w:rsidRDefault="00DE5E78">
            <w:pPr>
              <w:pStyle w:val="TableParagraph"/>
              <w:rPr>
                <w:b/>
                <w:bCs/>
              </w:rPr>
            </w:pPr>
          </w:p>
          <w:p w14:paraId="61A828B1" w14:textId="77777777" w:rsidR="00DE5E78" w:rsidRDefault="00DE5E78">
            <w:pPr>
              <w:pStyle w:val="TableParagraph"/>
              <w:rPr>
                <w:b/>
                <w:bCs/>
              </w:rPr>
            </w:pPr>
          </w:p>
          <w:p w14:paraId="0B2DFAF3" w14:textId="77777777" w:rsidR="00DE5E78" w:rsidRDefault="00000000">
            <w:pPr>
              <w:pStyle w:val="TableParagraph"/>
              <w:jc w:val="both"/>
              <w:rPr>
                <w:sz w:val="18"/>
              </w:rPr>
            </w:pPr>
            <w:r>
              <w:rPr>
                <w:b/>
                <w:bCs/>
                <w:sz w:val="18"/>
              </w:rPr>
              <w:t>Odstąpienie DEWELOPERA:</w:t>
            </w:r>
            <w:r>
              <w:rPr>
                <w:sz w:val="18"/>
              </w:rPr>
              <w:t xml:space="preserve"> </w:t>
            </w:r>
          </w:p>
          <w:p w14:paraId="7E00FE49" w14:textId="77777777" w:rsidR="00DE5E78" w:rsidRDefault="00DE5E78">
            <w:pPr>
              <w:pStyle w:val="TableParagraph"/>
              <w:jc w:val="both"/>
              <w:rPr>
                <w:sz w:val="18"/>
              </w:rPr>
            </w:pPr>
          </w:p>
          <w:p w14:paraId="072837B3" w14:textId="77777777" w:rsidR="00DE5E78" w:rsidRDefault="00000000">
            <w:pPr>
              <w:pStyle w:val="TableParagraph"/>
              <w:jc w:val="both"/>
              <w:rPr>
                <w:sz w:val="18"/>
              </w:rPr>
            </w:pPr>
            <w:r>
              <w:rPr>
                <w:sz w:val="18"/>
              </w:rPr>
              <w:t>1. Deweloper ma prawo odstąpić od niniejszej umowy w przypadku:</w:t>
            </w:r>
            <w:r>
              <w:rPr>
                <w:sz w:val="18"/>
              </w:rPr>
              <w:tab/>
            </w:r>
          </w:p>
          <w:p w14:paraId="2CED8733" w14:textId="77777777" w:rsidR="00DE5E78" w:rsidRDefault="00000000">
            <w:pPr>
              <w:pStyle w:val="TableParagraph"/>
              <w:jc w:val="both"/>
              <w:rPr>
                <w:sz w:val="18"/>
              </w:rPr>
            </w:pPr>
            <w:r>
              <w:rPr>
                <w:sz w:val="18"/>
              </w:rPr>
              <w:t xml:space="preserve">    1) niespełnienia przez Nabywcę świadczenia pieniężnego w terminie lub wysokości określonej w  umowie deweloperskiej, mimo wezwania Nabywcy w formie pisemnej do uiszczenia zaległych kwot w terminie 30 (trzydziestu) dni od dnia doręczenia wezwania, chyba że niespełnienie przez Nabywcę świadczenia pieniężnego jest spowodowane działaniem siły wyższej;</w:t>
            </w:r>
            <w:r>
              <w:rPr>
                <w:sz w:val="18"/>
              </w:rPr>
              <w:tab/>
            </w:r>
          </w:p>
          <w:p w14:paraId="2F6879B5" w14:textId="77777777" w:rsidR="00DE5E78" w:rsidRDefault="00000000">
            <w:pPr>
              <w:pStyle w:val="TableParagraph"/>
              <w:jc w:val="both"/>
              <w:rPr>
                <w:sz w:val="18"/>
              </w:rPr>
            </w:pPr>
            <w:r>
              <w:rPr>
                <w:sz w:val="18"/>
              </w:rPr>
              <w:t xml:space="preserve">    2) niestawienia się Nabywcy do odbioru końcowego  Budynku lub zawarcia umowy przenoszącej jego własność pomimo dwukrotnego doręczenia wezwania w formie pisemnej w odstępie co najmniej 60 (sześćdziesięciu) dni, chyba że niestawienie się Nabywcy jest spowodowane działaniem siły wyższej.</w:t>
            </w:r>
            <w:r>
              <w:rPr>
                <w:sz w:val="18"/>
              </w:rPr>
              <w:tab/>
            </w:r>
          </w:p>
          <w:p w14:paraId="5611E7D9" w14:textId="77777777" w:rsidR="00DE5E78" w:rsidRDefault="00DE5E78">
            <w:pPr>
              <w:pStyle w:val="TableParagraph"/>
              <w:jc w:val="both"/>
              <w:rPr>
                <w:sz w:val="18"/>
              </w:rPr>
            </w:pPr>
          </w:p>
          <w:p w14:paraId="07F85A89" w14:textId="77777777" w:rsidR="00DE5E78" w:rsidRDefault="00000000">
            <w:pPr>
              <w:pStyle w:val="TableParagraph"/>
              <w:jc w:val="both"/>
              <w:rPr>
                <w:sz w:val="18"/>
              </w:rPr>
            </w:pPr>
            <w:r>
              <w:rPr>
                <w:sz w:val="18"/>
              </w:rPr>
              <w:t>2. W przypadku odstąpienia od umowy przez Dewelopera z przyczyn opisanych w ust. 1, Nabywca zobowiązany jest złożyć oświadczenie z podpisem notarialnie poświadczonym wyrażające zgodę na wykreślenie roszczenia o przeniesienie własności nieruchomości, przy czym nie później niż w terminie 7 (słownie: siedmiu) dni licząc od dnia otrzymania odstąpienia od umowy.</w:t>
            </w:r>
            <w:r>
              <w:rPr>
                <w:sz w:val="18"/>
              </w:rPr>
              <w:tab/>
            </w:r>
          </w:p>
          <w:p w14:paraId="5DB5E00E" w14:textId="77777777" w:rsidR="00DE5E78" w:rsidRDefault="00DE5E78">
            <w:pPr>
              <w:pStyle w:val="TableParagraph"/>
              <w:jc w:val="both"/>
              <w:rPr>
                <w:sz w:val="18"/>
              </w:rPr>
            </w:pPr>
          </w:p>
          <w:p w14:paraId="25617252" w14:textId="77777777" w:rsidR="00DE5E78" w:rsidRPr="003A3433" w:rsidRDefault="00000000">
            <w:pPr>
              <w:pStyle w:val="TableParagraph"/>
              <w:jc w:val="both"/>
              <w:rPr>
                <w:sz w:val="18"/>
                <w:highlight w:val="lightGray"/>
                <w:shd w:val="clear" w:color="auto" w:fill="81D41A"/>
              </w:rPr>
            </w:pPr>
            <w:r w:rsidRPr="003A3433">
              <w:rPr>
                <w:sz w:val="18"/>
                <w:shd w:val="clear" w:color="auto" w:fill="81D41A"/>
              </w:rPr>
              <w:t xml:space="preserve">3. </w:t>
            </w:r>
            <w:r w:rsidRPr="003A3433">
              <w:rPr>
                <w:sz w:val="18"/>
                <w:highlight w:val="lightGray"/>
                <w:shd w:val="clear" w:color="auto" w:fill="81D41A"/>
              </w:rPr>
              <w:t>W razie odstąpienia od umowy z przyczyn określonych w ust. 1, Deweloper zwróci Nabywcy niezwłocznie, przy czym nie później niż 30 (słownie: trzydzieści) dni od daty złożenia oświadczenia o odstąpieniu od umowy wpłacone przez Nabywcę świadczenia pieniężne na poczet ceny, z tym, że:</w:t>
            </w:r>
          </w:p>
          <w:p w14:paraId="266B8995" w14:textId="77777777" w:rsidR="00DE5E78" w:rsidRPr="003A3433" w:rsidRDefault="00000000">
            <w:pPr>
              <w:pStyle w:val="TableParagraph"/>
              <w:jc w:val="both"/>
              <w:rPr>
                <w:highlight w:val="lightGray"/>
                <w:shd w:val="clear" w:color="auto" w:fill="81D41A"/>
              </w:rPr>
            </w:pPr>
            <w:r w:rsidRPr="003A3433">
              <w:rPr>
                <w:sz w:val="18"/>
                <w:highlight w:val="lightGray"/>
                <w:shd w:val="clear" w:color="auto" w:fill="81D41A"/>
              </w:rPr>
              <w:t>- Deweloperowi przysługiwać będą od Nabywcy odsetki za opóźnienie – w przypadku odstąpienia od umowy z przyczyny określonej w pkt a) ust. 1,</w:t>
            </w:r>
          </w:p>
          <w:p w14:paraId="0689F226" w14:textId="77777777" w:rsidR="00DE5E78" w:rsidRDefault="00000000">
            <w:pPr>
              <w:pStyle w:val="TableParagraph"/>
              <w:rPr>
                <w:sz w:val="18"/>
                <w:szCs w:val="20"/>
                <w:shd w:val="clear" w:color="auto" w:fill="81D41A"/>
              </w:rPr>
            </w:pPr>
            <w:r w:rsidRPr="003A3433">
              <w:rPr>
                <w:b/>
                <w:bCs/>
                <w:sz w:val="18"/>
                <w:szCs w:val="20"/>
                <w:highlight w:val="lightGray"/>
                <w:shd w:val="clear" w:color="auto" w:fill="81D41A"/>
              </w:rPr>
              <w:t xml:space="preserve">- </w:t>
            </w:r>
            <w:r w:rsidRPr="003A3433">
              <w:rPr>
                <w:sz w:val="18"/>
                <w:szCs w:val="20"/>
                <w:highlight w:val="lightGray"/>
                <w:shd w:val="clear" w:color="auto" w:fill="81D41A"/>
              </w:rPr>
              <w:t>Deweloperowi przysługiwać będzie od Nabywcy kara umowna w wysokości 2% (słownie: dwa procent) ceny netto określonej w umowie w przypadku odstąpienia od umowy z przyczyn określonych w pkt b) ust.1.</w:t>
            </w:r>
          </w:p>
        </w:tc>
      </w:tr>
      <w:tr w:rsidR="00DE5E78" w14:paraId="7AD1485C" w14:textId="77777777">
        <w:trPr>
          <w:trHeight w:val="517"/>
        </w:trPr>
        <w:tc>
          <w:tcPr>
            <w:tcW w:w="9350" w:type="dxa"/>
            <w:gridSpan w:val="2"/>
            <w:tcBorders>
              <w:top w:val="single" w:sz="4" w:space="0" w:color="000001"/>
              <w:left w:val="single" w:sz="4" w:space="0" w:color="000001"/>
              <w:bottom w:val="single" w:sz="4" w:space="0" w:color="000001"/>
              <w:right w:val="single" w:sz="4" w:space="0" w:color="000001"/>
            </w:tcBorders>
            <w:shd w:val="clear" w:color="auto" w:fill="D9D9D9"/>
          </w:tcPr>
          <w:p w14:paraId="3286DCCC" w14:textId="77777777" w:rsidR="00DE5E78" w:rsidRDefault="00000000">
            <w:pPr>
              <w:pStyle w:val="TableParagraph"/>
              <w:spacing w:before="142"/>
              <w:ind w:left="107"/>
              <w:rPr>
                <w:sz w:val="20"/>
                <w:szCs w:val="20"/>
              </w:rPr>
            </w:pPr>
            <w:r>
              <w:rPr>
                <w:b/>
                <w:sz w:val="20"/>
                <w:szCs w:val="20"/>
              </w:rPr>
              <w:lastRenderedPageBreak/>
              <w:t>INNE</w:t>
            </w:r>
            <w:r>
              <w:rPr>
                <w:b/>
                <w:spacing w:val="-9"/>
                <w:sz w:val="20"/>
                <w:szCs w:val="20"/>
              </w:rPr>
              <w:t xml:space="preserve"> </w:t>
            </w:r>
            <w:r>
              <w:rPr>
                <w:b/>
                <w:spacing w:val="-2"/>
                <w:sz w:val="20"/>
                <w:szCs w:val="20"/>
              </w:rPr>
              <w:t>INFORMACJE</w:t>
            </w:r>
          </w:p>
        </w:tc>
      </w:tr>
      <w:tr w:rsidR="00DE5E78" w14:paraId="45699CCF" w14:textId="77777777">
        <w:trPr>
          <w:trHeight w:val="5888"/>
        </w:trPr>
        <w:tc>
          <w:tcPr>
            <w:tcW w:w="9350" w:type="dxa"/>
            <w:gridSpan w:val="2"/>
            <w:tcBorders>
              <w:left w:val="single" w:sz="4" w:space="0" w:color="000001"/>
              <w:bottom w:val="single" w:sz="4" w:space="0" w:color="000001"/>
              <w:right w:val="single" w:sz="4" w:space="0" w:color="000001"/>
            </w:tcBorders>
            <w:shd w:val="clear" w:color="auto" w:fill="EEEEEE"/>
          </w:tcPr>
          <w:p w14:paraId="49D1F1D9" w14:textId="77777777" w:rsidR="00DE5E78" w:rsidRDefault="00000000">
            <w:pPr>
              <w:pStyle w:val="TableParagraph"/>
              <w:spacing w:before="134"/>
              <w:ind w:left="107"/>
              <w:rPr>
                <w:sz w:val="20"/>
                <w:szCs w:val="20"/>
              </w:rPr>
            </w:pPr>
            <w:r>
              <w:rPr>
                <w:sz w:val="20"/>
                <w:szCs w:val="20"/>
              </w:rPr>
              <w:lastRenderedPageBreak/>
              <w:t>I.</w:t>
            </w:r>
            <w:r>
              <w:rPr>
                <w:spacing w:val="-7"/>
                <w:sz w:val="20"/>
                <w:szCs w:val="20"/>
              </w:rPr>
              <w:t xml:space="preserve"> </w:t>
            </w:r>
            <w:r>
              <w:rPr>
                <w:sz w:val="20"/>
                <w:szCs w:val="20"/>
              </w:rPr>
              <w:t>Informacja</w:t>
            </w:r>
            <w:r>
              <w:rPr>
                <w:spacing w:val="-6"/>
                <w:sz w:val="20"/>
                <w:szCs w:val="20"/>
              </w:rPr>
              <w:t xml:space="preserve"> </w:t>
            </w:r>
            <w:r>
              <w:rPr>
                <w:spacing w:val="-5"/>
                <w:sz w:val="20"/>
                <w:szCs w:val="20"/>
              </w:rPr>
              <w:t>o:</w:t>
            </w:r>
          </w:p>
          <w:p w14:paraId="1637F890" w14:textId="77777777" w:rsidR="00DE5E78" w:rsidRDefault="00000000">
            <w:pPr>
              <w:pStyle w:val="TableParagraph"/>
              <w:numPr>
                <w:ilvl w:val="0"/>
                <w:numId w:val="2"/>
              </w:numPr>
              <w:tabs>
                <w:tab w:val="left" w:pos="841"/>
              </w:tabs>
              <w:spacing w:before="99"/>
              <w:ind w:right="90"/>
              <w:rPr>
                <w:sz w:val="20"/>
                <w:szCs w:val="20"/>
              </w:rPr>
            </w:pPr>
            <w:r>
              <w:rPr>
                <w:sz w:val="20"/>
                <w:szCs w:val="20"/>
              </w:rPr>
              <w:t>zgodzie banku, kasy</w:t>
            </w:r>
            <w:r>
              <w:rPr>
                <w:spacing w:val="-1"/>
                <w:sz w:val="20"/>
                <w:szCs w:val="20"/>
              </w:rPr>
              <w:t xml:space="preserve"> </w:t>
            </w:r>
            <w:r>
              <w:rPr>
                <w:sz w:val="20"/>
                <w:szCs w:val="20"/>
              </w:rPr>
              <w:t xml:space="preserve">lub innego wierzyciela hipotecznego na </w:t>
            </w:r>
            <w:proofErr w:type="spellStart"/>
            <w:r>
              <w:rPr>
                <w:sz w:val="20"/>
                <w:szCs w:val="20"/>
              </w:rPr>
              <w:t>bezobciążeniowe</w:t>
            </w:r>
            <w:proofErr w:type="spellEnd"/>
            <w:r>
              <w:rPr>
                <w:sz w:val="20"/>
                <w:szCs w:val="20"/>
              </w:rPr>
              <w:t xml:space="preserve"> ustanowienie odrębnej własności lokalu mieszkalnego i przeniesienie jego własności na nabywcę po wpłacie pełnej ceny przez nabywcę lub zobowiązaniu do jej udzielenia, jeżeli takie obciążenie istnieje, albo zgodzie banku, kasy lub innego wierzyciela hipotecznego na </w:t>
            </w:r>
            <w:proofErr w:type="spellStart"/>
            <w:r>
              <w:rPr>
                <w:sz w:val="20"/>
                <w:szCs w:val="20"/>
              </w:rPr>
              <w:t>bezobciążeniowe</w:t>
            </w:r>
            <w:proofErr w:type="spellEnd"/>
            <w:r>
              <w:rPr>
                <w:sz w:val="20"/>
                <w:szCs w:val="20"/>
              </w:rPr>
              <w:t xml:space="preserve"> przeniesienie na nabywcę własności nieruchomości wraz z domem jednorodzinnym lub użytkowania wieczystego nieruchomości gruntowej i własności domu jednorodzinnego stanowiącego odrębną nieruchomość, lub przeniesienie ułamkowej części własności nieruchomości wraz z prawem</w:t>
            </w:r>
            <w:r>
              <w:rPr>
                <w:spacing w:val="-1"/>
                <w:sz w:val="20"/>
                <w:szCs w:val="20"/>
              </w:rPr>
              <w:t xml:space="preserve"> </w:t>
            </w:r>
            <w:r>
              <w:rPr>
                <w:sz w:val="20"/>
                <w:szCs w:val="20"/>
              </w:rPr>
              <w:t>do wyłącznego korzystania</w:t>
            </w:r>
            <w:r>
              <w:rPr>
                <w:spacing w:val="-3"/>
                <w:sz w:val="20"/>
                <w:szCs w:val="20"/>
              </w:rPr>
              <w:t xml:space="preserve"> </w:t>
            </w:r>
            <w:r>
              <w:rPr>
                <w:sz w:val="20"/>
                <w:szCs w:val="20"/>
              </w:rPr>
              <w:t>z</w:t>
            </w:r>
            <w:r>
              <w:rPr>
                <w:spacing w:val="-3"/>
                <w:sz w:val="20"/>
                <w:szCs w:val="20"/>
              </w:rPr>
              <w:t xml:space="preserve"> </w:t>
            </w:r>
            <w:r>
              <w:rPr>
                <w:sz w:val="20"/>
                <w:szCs w:val="20"/>
              </w:rPr>
              <w:t>części</w:t>
            </w:r>
            <w:r>
              <w:rPr>
                <w:spacing w:val="-1"/>
                <w:sz w:val="20"/>
                <w:szCs w:val="20"/>
              </w:rPr>
              <w:t xml:space="preserve"> </w:t>
            </w:r>
            <w:r>
              <w:rPr>
                <w:sz w:val="20"/>
                <w:szCs w:val="20"/>
              </w:rPr>
              <w:t>nieruchomości</w:t>
            </w:r>
            <w:r>
              <w:rPr>
                <w:spacing w:val="-1"/>
                <w:sz w:val="20"/>
                <w:szCs w:val="20"/>
              </w:rPr>
              <w:t xml:space="preserve"> </w:t>
            </w:r>
            <w:r>
              <w:rPr>
                <w:sz w:val="20"/>
                <w:szCs w:val="20"/>
              </w:rPr>
              <w:t>służącej</w:t>
            </w:r>
            <w:r>
              <w:rPr>
                <w:spacing w:val="-1"/>
                <w:sz w:val="20"/>
                <w:szCs w:val="20"/>
              </w:rPr>
              <w:t xml:space="preserve"> </w:t>
            </w:r>
            <w:r>
              <w:rPr>
                <w:sz w:val="20"/>
                <w:szCs w:val="20"/>
              </w:rPr>
              <w:t>zaspokajaniu</w:t>
            </w:r>
            <w:r>
              <w:rPr>
                <w:spacing w:val="-5"/>
                <w:sz w:val="20"/>
                <w:szCs w:val="20"/>
              </w:rPr>
              <w:t xml:space="preserve"> </w:t>
            </w:r>
            <w:r>
              <w:rPr>
                <w:sz w:val="20"/>
                <w:szCs w:val="20"/>
              </w:rPr>
              <w:t>potrzeb</w:t>
            </w:r>
            <w:r>
              <w:rPr>
                <w:spacing w:val="-2"/>
                <w:sz w:val="20"/>
                <w:szCs w:val="20"/>
              </w:rPr>
              <w:t xml:space="preserve"> </w:t>
            </w:r>
            <w:r>
              <w:rPr>
                <w:sz w:val="20"/>
                <w:szCs w:val="20"/>
              </w:rPr>
              <w:t>mieszkaniowych</w:t>
            </w:r>
            <w:r>
              <w:rPr>
                <w:spacing w:val="-4"/>
                <w:sz w:val="20"/>
                <w:szCs w:val="20"/>
              </w:rPr>
              <w:t xml:space="preserve"> </w:t>
            </w:r>
            <w:r>
              <w:rPr>
                <w:sz w:val="20"/>
                <w:szCs w:val="20"/>
              </w:rPr>
              <w:t>po wpłacie</w:t>
            </w:r>
            <w:r>
              <w:rPr>
                <w:spacing w:val="-3"/>
                <w:sz w:val="20"/>
                <w:szCs w:val="20"/>
              </w:rPr>
              <w:t xml:space="preserve"> </w:t>
            </w:r>
            <w:r>
              <w:rPr>
                <w:sz w:val="20"/>
                <w:szCs w:val="20"/>
              </w:rPr>
              <w:t>pełnej</w:t>
            </w:r>
            <w:r>
              <w:rPr>
                <w:spacing w:val="-1"/>
                <w:sz w:val="20"/>
                <w:szCs w:val="20"/>
              </w:rPr>
              <w:t xml:space="preserve"> </w:t>
            </w:r>
            <w:r>
              <w:rPr>
                <w:sz w:val="20"/>
                <w:szCs w:val="20"/>
              </w:rPr>
              <w:t>ceny</w:t>
            </w:r>
            <w:r>
              <w:rPr>
                <w:spacing w:val="-7"/>
                <w:sz w:val="20"/>
                <w:szCs w:val="20"/>
              </w:rPr>
              <w:t xml:space="preserve"> </w:t>
            </w:r>
            <w:r>
              <w:rPr>
                <w:sz w:val="20"/>
                <w:szCs w:val="20"/>
              </w:rPr>
              <w:t>przez</w:t>
            </w:r>
            <w:r>
              <w:rPr>
                <w:spacing w:val="-3"/>
                <w:sz w:val="20"/>
                <w:szCs w:val="20"/>
              </w:rPr>
              <w:t xml:space="preserve"> </w:t>
            </w:r>
            <w:r>
              <w:rPr>
                <w:sz w:val="20"/>
                <w:szCs w:val="20"/>
              </w:rPr>
              <w:t>nabywcę lub zobowiązaniu do jej udzielenia, jeżeli takie obciążenie istnieje;</w:t>
            </w:r>
          </w:p>
          <w:p w14:paraId="7C4760E9" w14:textId="77777777" w:rsidR="00DE5E78" w:rsidRDefault="00DE5E78">
            <w:pPr>
              <w:pStyle w:val="TableParagraph"/>
              <w:tabs>
                <w:tab w:val="left" w:pos="948"/>
              </w:tabs>
              <w:spacing w:before="99"/>
              <w:ind w:left="420" w:right="90"/>
              <w:rPr>
                <w:sz w:val="20"/>
                <w:szCs w:val="20"/>
              </w:rPr>
            </w:pPr>
          </w:p>
          <w:p w14:paraId="595DB81D" w14:textId="77777777" w:rsidR="00DE5E78" w:rsidRPr="003A3433" w:rsidRDefault="00000000">
            <w:pPr>
              <w:pStyle w:val="TableParagraph"/>
              <w:tabs>
                <w:tab w:val="left" w:pos="948"/>
              </w:tabs>
              <w:spacing w:before="99"/>
              <w:ind w:left="420" w:right="90"/>
              <w:rPr>
                <w:rFonts w:cs="Arial"/>
                <w:color w:val="000000" w:themeColor="text1"/>
                <w:sz w:val="20"/>
                <w:szCs w:val="20"/>
                <w:u w:val="single"/>
                <w:shd w:val="clear" w:color="auto" w:fill="FF4000"/>
              </w:rPr>
            </w:pPr>
            <w:r w:rsidRPr="003A3433">
              <w:rPr>
                <w:rFonts w:cs="Arial"/>
                <w:color w:val="000000"/>
                <w:sz w:val="20"/>
                <w:szCs w:val="20"/>
                <w:highlight w:val="lightGray"/>
                <w:u w:val="single"/>
                <w:shd w:val="clear" w:color="auto" w:fill="FF4000"/>
              </w:rPr>
              <w:t xml:space="preserve">Zgoda wierzyciela hipotecznego na </w:t>
            </w:r>
            <w:proofErr w:type="spellStart"/>
            <w:r w:rsidRPr="003A3433">
              <w:rPr>
                <w:rFonts w:cs="Arial"/>
                <w:color w:val="000000"/>
                <w:sz w:val="20"/>
                <w:szCs w:val="20"/>
                <w:highlight w:val="lightGray"/>
                <w:u w:val="single"/>
                <w:shd w:val="clear" w:color="auto" w:fill="FF4000"/>
              </w:rPr>
              <w:t>bezciężarowe</w:t>
            </w:r>
            <w:proofErr w:type="spellEnd"/>
            <w:r w:rsidRPr="003A3433">
              <w:rPr>
                <w:rFonts w:cs="Arial"/>
                <w:color w:val="000000"/>
                <w:sz w:val="20"/>
                <w:szCs w:val="20"/>
                <w:highlight w:val="lightGray"/>
                <w:u w:val="single"/>
                <w:shd w:val="clear" w:color="auto" w:fill="FF4000"/>
              </w:rPr>
              <w:t xml:space="preserve"> wyodrębnienie lokali mieszkalnych z księgi wieczystej nr </w:t>
            </w:r>
            <w:r w:rsidRPr="003A3433">
              <w:rPr>
                <w:rFonts w:cs="Arial"/>
                <w:color w:val="000000" w:themeColor="text1"/>
                <w:sz w:val="20"/>
                <w:szCs w:val="20"/>
                <w:highlight w:val="lightGray"/>
                <w:u w:val="single"/>
                <w:shd w:val="clear" w:color="auto" w:fill="FF4000"/>
              </w:rPr>
              <w:t>KR1P/00684739/2 po zapłacie całej ceny lokalu przez Nabywcę na podstawie aktu notarialnego oświadczenia i pełnomocnictwa Rep. A ……... przed notariuszem ……….. w kancelarii w ………...</w:t>
            </w:r>
          </w:p>
          <w:p w14:paraId="7B6D18E8" w14:textId="77777777" w:rsidR="00DE5E78" w:rsidRDefault="00DE5E78">
            <w:pPr>
              <w:pStyle w:val="TableParagraph"/>
              <w:tabs>
                <w:tab w:val="left" w:pos="948"/>
              </w:tabs>
              <w:spacing w:before="99"/>
              <w:ind w:left="420" w:right="90"/>
              <w:rPr>
                <w:sz w:val="20"/>
                <w:szCs w:val="20"/>
              </w:rPr>
            </w:pPr>
          </w:p>
          <w:p w14:paraId="23617D76" w14:textId="77777777" w:rsidR="00DE5E78" w:rsidRDefault="00000000">
            <w:pPr>
              <w:pStyle w:val="TableParagraph"/>
              <w:numPr>
                <w:ilvl w:val="0"/>
                <w:numId w:val="2"/>
              </w:numPr>
              <w:tabs>
                <w:tab w:val="left" w:pos="841"/>
              </w:tabs>
              <w:spacing w:before="102"/>
              <w:ind w:right="95"/>
              <w:rPr>
                <w:sz w:val="20"/>
                <w:szCs w:val="20"/>
              </w:rPr>
            </w:pPr>
            <w:r>
              <w:rPr>
                <w:sz w:val="20"/>
                <w:szCs w:val="20"/>
              </w:rPr>
              <w:t>w przypadku umów, o których mowa w art. 2 ust. 2 ustawy z dnia 20 maja 2021 r. o ochronie praw nabywcy lokalu mieszkalnego</w:t>
            </w:r>
            <w:r>
              <w:rPr>
                <w:spacing w:val="-1"/>
                <w:sz w:val="20"/>
                <w:szCs w:val="20"/>
              </w:rPr>
              <w:t xml:space="preserve"> </w:t>
            </w:r>
            <w:r>
              <w:rPr>
                <w:sz w:val="20"/>
                <w:szCs w:val="20"/>
              </w:rPr>
              <w:t>lub</w:t>
            </w:r>
            <w:r>
              <w:rPr>
                <w:spacing w:val="-1"/>
                <w:sz w:val="20"/>
                <w:szCs w:val="20"/>
              </w:rPr>
              <w:t xml:space="preserve"> </w:t>
            </w:r>
            <w:r>
              <w:rPr>
                <w:sz w:val="20"/>
                <w:szCs w:val="20"/>
              </w:rPr>
              <w:t>domu</w:t>
            </w:r>
            <w:r>
              <w:rPr>
                <w:spacing w:val="-3"/>
                <w:sz w:val="20"/>
                <w:szCs w:val="20"/>
              </w:rPr>
              <w:t xml:space="preserve"> </w:t>
            </w:r>
            <w:r>
              <w:rPr>
                <w:sz w:val="20"/>
                <w:szCs w:val="20"/>
              </w:rPr>
              <w:t>jednorodzinnego</w:t>
            </w:r>
            <w:r>
              <w:rPr>
                <w:spacing w:val="-1"/>
                <w:sz w:val="20"/>
                <w:szCs w:val="20"/>
              </w:rPr>
              <w:t xml:space="preserve"> </w:t>
            </w:r>
            <w:r>
              <w:rPr>
                <w:sz w:val="20"/>
                <w:szCs w:val="20"/>
              </w:rPr>
              <w:t>oraz</w:t>
            </w:r>
            <w:r>
              <w:rPr>
                <w:spacing w:val="-1"/>
                <w:sz w:val="20"/>
                <w:szCs w:val="20"/>
              </w:rPr>
              <w:t xml:space="preserve"> </w:t>
            </w:r>
            <w:r>
              <w:rPr>
                <w:sz w:val="20"/>
                <w:szCs w:val="20"/>
              </w:rPr>
              <w:t>Deweloperskim</w:t>
            </w:r>
            <w:r>
              <w:rPr>
                <w:spacing w:val="-3"/>
                <w:sz w:val="20"/>
                <w:szCs w:val="20"/>
              </w:rPr>
              <w:t xml:space="preserve"> </w:t>
            </w:r>
            <w:r>
              <w:rPr>
                <w:sz w:val="20"/>
                <w:szCs w:val="20"/>
              </w:rPr>
              <w:t>Funduszu</w:t>
            </w:r>
            <w:r>
              <w:rPr>
                <w:spacing w:val="-3"/>
                <w:sz w:val="20"/>
                <w:szCs w:val="20"/>
              </w:rPr>
              <w:t xml:space="preserve"> </w:t>
            </w:r>
            <w:r>
              <w:rPr>
                <w:sz w:val="20"/>
                <w:szCs w:val="20"/>
              </w:rPr>
              <w:t>Gwarancyjnym,</w:t>
            </w:r>
            <w:r>
              <w:rPr>
                <w:spacing w:val="-2"/>
                <w:sz w:val="20"/>
                <w:szCs w:val="20"/>
              </w:rPr>
              <w:t xml:space="preserve"> </w:t>
            </w:r>
            <w:r>
              <w:rPr>
                <w:sz w:val="20"/>
                <w:szCs w:val="20"/>
              </w:rPr>
              <w:t>o zgodzie</w:t>
            </w:r>
            <w:r>
              <w:rPr>
                <w:spacing w:val="-1"/>
                <w:sz w:val="20"/>
                <w:szCs w:val="20"/>
              </w:rPr>
              <w:t xml:space="preserve"> </w:t>
            </w:r>
            <w:r>
              <w:rPr>
                <w:sz w:val="20"/>
                <w:szCs w:val="20"/>
              </w:rPr>
              <w:t xml:space="preserve">banku, kasy lub innego wierzyciela hipotecznego na </w:t>
            </w:r>
            <w:proofErr w:type="spellStart"/>
            <w:r>
              <w:rPr>
                <w:sz w:val="20"/>
                <w:szCs w:val="20"/>
              </w:rPr>
              <w:t>bezobciążeniowe</w:t>
            </w:r>
            <w:proofErr w:type="spellEnd"/>
            <w:r>
              <w:rPr>
                <w:sz w:val="20"/>
                <w:szCs w:val="20"/>
              </w:rPr>
              <w:t xml:space="preserve"> przeniesienie własności lokalu użytkowego na nabywcę po wpłacie pełnej ceny przez nabywcę lub zobowiązaniu do udzielenia takiej zgody, jeżeli takie obciążenie istnieje, albo zgodzie banku, kasy lub innego wierzyciela hipotecznego na </w:t>
            </w:r>
            <w:proofErr w:type="spellStart"/>
            <w:r>
              <w:rPr>
                <w:sz w:val="20"/>
                <w:szCs w:val="20"/>
              </w:rPr>
              <w:t>bezobciążeniowe</w:t>
            </w:r>
            <w:proofErr w:type="spellEnd"/>
            <w:r>
              <w:rPr>
                <w:sz w:val="20"/>
                <w:szCs w:val="20"/>
              </w:rPr>
              <w:t xml:space="preserve"> przeniesienie na nabywcę ułamkowej części własności lokalu użytkowego po wpłacie pełnej ceny przez nabywcę lub zobowiązaniu do udzielenia takiej zgody, jeżeli takie obciążenie istnieje.</w:t>
            </w:r>
          </w:p>
          <w:p w14:paraId="6E16D109" w14:textId="77777777" w:rsidR="00DE5E78" w:rsidRDefault="00DE5E78">
            <w:pPr>
              <w:pStyle w:val="TableParagraph"/>
              <w:tabs>
                <w:tab w:val="left" w:pos="948"/>
              </w:tabs>
              <w:spacing w:before="102"/>
              <w:ind w:left="420" w:right="95"/>
              <w:rPr>
                <w:sz w:val="20"/>
                <w:szCs w:val="20"/>
              </w:rPr>
            </w:pPr>
          </w:p>
          <w:p w14:paraId="7C5E36CF" w14:textId="77777777" w:rsidR="00DE5E78" w:rsidRDefault="00000000">
            <w:pPr>
              <w:pStyle w:val="TableParagraph"/>
              <w:tabs>
                <w:tab w:val="left" w:pos="948"/>
              </w:tabs>
              <w:spacing w:before="102"/>
              <w:ind w:left="420" w:right="95"/>
              <w:rPr>
                <w:sz w:val="20"/>
                <w:szCs w:val="20"/>
                <w:u w:val="single"/>
              </w:rPr>
            </w:pPr>
            <w:r>
              <w:rPr>
                <w:sz w:val="20"/>
                <w:szCs w:val="20"/>
                <w:u w:val="single"/>
              </w:rPr>
              <w:t>NIE DOTYCZY</w:t>
            </w:r>
          </w:p>
        </w:tc>
      </w:tr>
      <w:tr w:rsidR="00DE5E78" w14:paraId="23678D5C" w14:textId="77777777">
        <w:trPr>
          <w:trHeight w:val="517"/>
        </w:trPr>
        <w:tc>
          <w:tcPr>
            <w:tcW w:w="9350" w:type="dxa"/>
            <w:gridSpan w:val="2"/>
            <w:tcBorders>
              <w:left w:val="single" w:sz="4" w:space="0" w:color="000001"/>
              <w:bottom w:val="single" w:sz="4" w:space="0" w:color="000001"/>
              <w:right w:val="single" w:sz="4" w:space="0" w:color="000001"/>
            </w:tcBorders>
            <w:shd w:val="clear" w:color="auto" w:fill="FFFFFF"/>
          </w:tcPr>
          <w:p w14:paraId="7FB1838B" w14:textId="77777777" w:rsidR="00DE5E78" w:rsidRDefault="00000000">
            <w:pPr>
              <w:pStyle w:val="TableParagraph"/>
              <w:spacing w:before="154"/>
              <w:ind w:left="319" w:right="94" w:hanging="212"/>
              <w:rPr>
                <w:sz w:val="20"/>
                <w:szCs w:val="20"/>
              </w:rPr>
            </w:pPr>
            <w:r>
              <w:rPr>
                <w:sz w:val="20"/>
                <w:szCs w:val="20"/>
              </w:rPr>
              <w:t>II. Informacja o możliwości zapoznania się w lokalu przedsiębiorstwa przez osobę zainteresowaną zawarciem umowy odpowiednio do zakresu umowy z:</w:t>
            </w:r>
          </w:p>
          <w:p w14:paraId="58105D3C" w14:textId="77777777" w:rsidR="00DE5E78" w:rsidRDefault="00000000">
            <w:pPr>
              <w:pStyle w:val="TableParagraph"/>
              <w:numPr>
                <w:ilvl w:val="0"/>
                <w:numId w:val="3"/>
              </w:numPr>
              <w:tabs>
                <w:tab w:val="left" w:pos="1691"/>
              </w:tabs>
              <w:spacing w:before="99"/>
              <w:ind w:hanging="381"/>
              <w:rPr>
                <w:sz w:val="20"/>
                <w:szCs w:val="20"/>
              </w:rPr>
            </w:pPr>
            <w:r>
              <w:rPr>
                <w:sz w:val="20"/>
                <w:szCs w:val="20"/>
              </w:rPr>
              <w:t>aktualnym</w:t>
            </w:r>
            <w:r>
              <w:rPr>
                <w:spacing w:val="-9"/>
                <w:sz w:val="20"/>
                <w:szCs w:val="20"/>
              </w:rPr>
              <w:t xml:space="preserve"> </w:t>
            </w:r>
            <w:r>
              <w:rPr>
                <w:sz w:val="20"/>
                <w:szCs w:val="20"/>
              </w:rPr>
              <w:t>stanem</w:t>
            </w:r>
            <w:r>
              <w:rPr>
                <w:spacing w:val="-9"/>
                <w:sz w:val="20"/>
                <w:szCs w:val="20"/>
              </w:rPr>
              <w:t xml:space="preserve"> </w:t>
            </w:r>
            <w:r>
              <w:rPr>
                <w:sz w:val="20"/>
                <w:szCs w:val="20"/>
              </w:rPr>
              <w:t>księgi</w:t>
            </w:r>
            <w:r>
              <w:rPr>
                <w:spacing w:val="-5"/>
                <w:sz w:val="20"/>
                <w:szCs w:val="20"/>
              </w:rPr>
              <w:t xml:space="preserve"> </w:t>
            </w:r>
            <w:r>
              <w:rPr>
                <w:sz w:val="20"/>
                <w:szCs w:val="20"/>
              </w:rPr>
              <w:t>wieczystej</w:t>
            </w:r>
            <w:r>
              <w:rPr>
                <w:spacing w:val="-5"/>
                <w:sz w:val="20"/>
                <w:szCs w:val="20"/>
              </w:rPr>
              <w:t xml:space="preserve"> </w:t>
            </w:r>
            <w:r>
              <w:rPr>
                <w:sz w:val="20"/>
                <w:szCs w:val="20"/>
              </w:rPr>
              <w:t>prowadzonej</w:t>
            </w:r>
            <w:r>
              <w:rPr>
                <w:spacing w:val="-6"/>
                <w:sz w:val="20"/>
                <w:szCs w:val="20"/>
              </w:rPr>
              <w:t xml:space="preserve"> </w:t>
            </w:r>
            <w:r>
              <w:rPr>
                <w:sz w:val="20"/>
                <w:szCs w:val="20"/>
              </w:rPr>
              <w:t>dla</w:t>
            </w:r>
            <w:r>
              <w:rPr>
                <w:spacing w:val="-7"/>
                <w:sz w:val="20"/>
                <w:szCs w:val="20"/>
              </w:rPr>
              <w:t xml:space="preserve"> </w:t>
            </w:r>
            <w:r>
              <w:rPr>
                <w:spacing w:val="-2"/>
                <w:sz w:val="20"/>
                <w:szCs w:val="20"/>
              </w:rPr>
              <w:t>nieruchomości;</w:t>
            </w:r>
          </w:p>
          <w:p w14:paraId="06D5BCD0" w14:textId="77777777" w:rsidR="00DE5E78" w:rsidRDefault="00000000">
            <w:pPr>
              <w:pStyle w:val="TableParagraph"/>
              <w:numPr>
                <w:ilvl w:val="0"/>
                <w:numId w:val="3"/>
              </w:numPr>
              <w:tabs>
                <w:tab w:val="left" w:pos="1691"/>
              </w:tabs>
              <w:spacing w:before="101"/>
              <w:ind w:right="92"/>
              <w:rPr>
                <w:sz w:val="20"/>
                <w:szCs w:val="20"/>
              </w:rPr>
            </w:pPr>
            <w:r>
              <w:rPr>
                <w:sz w:val="20"/>
                <w:szCs w:val="20"/>
              </w:rPr>
              <w:t>aktualnym odpisem, wyciągiem, zaświadczeniem lub wydrukiem komputerowym z Centralnej Informacji Krajowego</w:t>
            </w:r>
            <w:r>
              <w:rPr>
                <w:spacing w:val="-2"/>
                <w:sz w:val="20"/>
                <w:szCs w:val="20"/>
              </w:rPr>
              <w:t xml:space="preserve"> </w:t>
            </w:r>
            <w:r>
              <w:rPr>
                <w:sz w:val="20"/>
                <w:szCs w:val="20"/>
              </w:rPr>
              <w:t>Rejestru</w:t>
            </w:r>
            <w:r>
              <w:rPr>
                <w:spacing w:val="-2"/>
                <w:sz w:val="20"/>
                <w:szCs w:val="20"/>
              </w:rPr>
              <w:t xml:space="preserve"> </w:t>
            </w:r>
            <w:r>
              <w:rPr>
                <w:sz w:val="20"/>
                <w:szCs w:val="20"/>
              </w:rPr>
              <w:t>Sądowego,</w:t>
            </w:r>
            <w:r>
              <w:rPr>
                <w:spacing w:val="-3"/>
                <w:sz w:val="20"/>
                <w:szCs w:val="20"/>
              </w:rPr>
              <w:t xml:space="preserve"> </w:t>
            </w:r>
            <w:r>
              <w:rPr>
                <w:sz w:val="20"/>
                <w:szCs w:val="20"/>
              </w:rPr>
              <w:t>jeżeli</w:t>
            </w:r>
            <w:r>
              <w:rPr>
                <w:spacing w:val="-3"/>
                <w:sz w:val="20"/>
                <w:szCs w:val="20"/>
              </w:rPr>
              <w:t xml:space="preserve"> </w:t>
            </w:r>
            <w:r>
              <w:rPr>
                <w:sz w:val="20"/>
                <w:szCs w:val="20"/>
              </w:rPr>
              <w:t>podmiot</w:t>
            </w:r>
            <w:r>
              <w:rPr>
                <w:spacing w:val="-4"/>
                <w:sz w:val="20"/>
                <w:szCs w:val="20"/>
              </w:rPr>
              <w:t xml:space="preserve"> </w:t>
            </w:r>
            <w:r>
              <w:rPr>
                <w:sz w:val="20"/>
                <w:szCs w:val="20"/>
              </w:rPr>
              <w:t>podlega</w:t>
            </w:r>
            <w:r>
              <w:rPr>
                <w:spacing w:val="-1"/>
                <w:sz w:val="20"/>
                <w:szCs w:val="20"/>
              </w:rPr>
              <w:t xml:space="preserve"> </w:t>
            </w:r>
            <w:r>
              <w:rPr>
                <w:sz w:val="20"/>
                <w:szCs w:val="20"/>
              </w:rPr>
              <w:t>wpisowi</w:t>
            </w:r>
            <w:r>
              <w:rPr>
                <w:spacing w:val="-1"/>
                <w:sz w:val="20"/>
                <w:szCs w:val="20"/>
              </w:rPr>
              <w:t xml:space="preserve"> </w:t>
            </w:r>
            <w:r>
              <w:rPr>
                <w:sz w:val="20"/>
                <w:szCs w:val="20"/>
              </w:rPr>
              <w:t>do</w:t>
            </w:r>
            <w:r>
              <w:rPr>
                <w:spacing w:val="-2"/>
                <w:sz w:val="20"/>
                <w:szCs w:val="20"/>
              </w:rPr>
              <w:t xml:space="preserve"> </w:t>
            </w:r>
            <w:r>
              <w:rPr>
                <w:sz w:val="20"/>
                <w:szCs w:val="20"/>
              </w:rPr>
              <w:t>Krajowego</w:t>
            </w:r>
            <w:r>
              <w:rPr>
                <w:spacing w:val="-2"/>
                <w:sz w:val="20"/>
                <w:szCs w:val="20"/>
              </w:rPr>
              <w:t xml:space="preserve"> </w:t>
            </w:r>
            <w:r>
              <w:rPr>
                <w:sz w:val="20"/>
                <w:szCs w:val="20"/>
              </w:rPr>
              <w:t>Rejestru</w:t>
            </w:r>
            <w:r>
              <w:rPr>
                <w:spacing w:val="-2"/>
                <w:sz w:val="20"/>
                <w:szCs w:val="20"/>
              </w:rPr>
              <w:t xml:space="preserve"> </w:t>
            </w:r>
            <w:r>
              <w:rPr>
                <w:sz w:val="20"/>
                <w:szCs w:val="20"/>
              </w:rPr>
              <w:t>Sądowego,</w:t>
            </w:r>
            <w:r>
              <w:rPr>
                <w:spacing w:val="-3"/>
                <w:sz w:val="20"/>
                <w:szCs w:val="20"/>
              </w:rPr>
              <w:t xml:space="preserve"> </w:t>
            </w:r>
            <w:r>
              <w:rPr>
                <w:sz w:val="20"/>
                <w:szCs w:val="20"/>
              </w:rPr>
              <w:t>albo</w:t>
            </w:r>
            <w:r>
              <w:rPr>
                <w:spacing w:val="-2"/>
                <w:sz w:val="20"/>
                <w:szCs w:val="20"/>
              </w:rPr>
              <w:t xml:space="preserve"> </w:t>
            </w:r>
            <w:r>
              <w:rPr>
                <w:sz w:val="20"/>
                <w:szCs w:val="20"/>
              </w:rPr>
              <w:t>aktualnym zaświadczeniem o wpisie do Centralnej Ewidencji i Informacji o Działalności Gospodarczej;</w:t>
            </w:r>
          </w:p>
          <w:p w14:paraId="50B92E42" w14:textId="77777777" w:rsidR="00DE5E78" w:rsidRDefault="00000000">
            <w:pPr>
              <w:pStyle w:val="TableParagraph"/>
              <w:numPr>
                <w:ilvl w:val="0"/>
                <w:numId w:val="3"/>
              </w:numPr>
              <w:tabs>
                <w:tab w:val="left" w:pos="1691"/>
              </w:tabs>
              <w:spacing w:before="97"/>
              <w:ind w:right="98"/>
              <w:rPr>
                <w:sz w:val="20"/>
                <w:szCs w:val="20"/>
              </w:rPr>
            </w:pPr>
            <w:r>
              <w:rPr>
                <w:sz w:val="20"/>
                <w:szCs w:val="20"/>
              </w:rPr>
              <w:t>pozwoleniem</w:t>
            </w:r>
            <w:r>
              <w:rPr>
                <w:spacing w:val="17"/>
                <w:sz w:val="20"/>
                <w:szCs w:val="20"/>
              </w:rPr>
              <w:t xml:space="preserve"> </w:t>
            </w:r>
            <w:r>
              <w:rPr>
                <w:sz w:val="20"/>
                <w:szCs w:val="20"/>
              </w:rPr>
              <w:t>na</w:t>
            </w:r>
            <w:r>
              <w:rPr>
                <w:spacing w:val="16"/>
                <w:sz w:val="20"/>
                <w:szCs w:val="20"/>
              </w:rPr>
              <w:t xml:space="preserve"> </w:t>
            </w:r>
            <w:r>
              <w:rPr>
                <w:sz w:val="20"/>
                <w:szCs w:val="20"/>
              </w:rPr>
              <w:t>budowę</w:t>
            </w:r>
            <w:r>
              <w:rPr>
                <w:spacing w:val="16"/>
                <w:sz w:val="20"/>
                <w:szCs w:val="20"/>
              </w:rPr>
              <w:t xml:space="preserve"> </w:t>
            </w:r>
            <w:r>
              <w:rPr>
                <w:sz w:val="20"/>
                <w:szCs w:val="20"/>
              </w:rPr>
              <w:t>albo</w:t>
            </w:r>
            <w:r>
              <w:rPr>
                <w:spacing w:val="19"/>
                <w:sz w:val="20"/>
                <w:szCs w:val="20"/>
              </w:rPr>
              <w:t xml:space="preserve"> </w:t>
            </w:r>
            <w:r>
              <w:rPr>
                <w:sz w:val="20"/>
                <w:szCs w:val="20"/>
              </w:rPr>
              <w:t>zgłoszeniem</w:t>
            </w:r>
            <w:r>
              <w:rPr>
                <w:spacing w:val="12"/>
                <w:sz w:val="20"/>
                <w:szCs w:val="20"/>
              </w:rPr>
              <w:t xml:space="preserve"> </w:t>
            </w:r>
            <w:r>
              <w:rPr>
                <w:sz w:val="20"/>
                <w:szCs w:val="20"/>
              </w:rPr>
              <w:t>budowy,</w:t>
            </w:r>
            <w:r>
              <w:rPr>
                <w:spacing w:val="16"/>
                <w:sz w:val="20"/>
                <w:szCs w:val="20"/>
              </w:rPr>
              <w:t xml:space="preserve"> </w:t>
            </w:r>
            <w:r>
              <w:rPr>
                <w:sz w:val="20"/>
                <w:szCs w:val="20"/>
              </w:rPr>
              <w:t>o</w:t>
            </w:r>
            <w:r>
              <w:rPr>
                <w:spacing w:val="17"/>
                <w:sz w:val="20"/>
                <w:szCs w:val="20"/>
              </w:rPr>
              <w:t xml:space="preserve"> </w:t>
            </w:r>
            <w:r>
              <w:rPr>
                <w:sz w:val="20"/>
                <w:szCs w:val="20"/>
              </w:rPr>
              <w:t>którym</w:t>
            </w:r>
            <w:r>
              <w:rPr>
                <w:spacing w:val="17"/>
                <w:sz w:val="20"/>
                <w:szCs w:val="20"/>
              </w:rPr>
              <w:t xml:space="preserve"> </w:t>
            </w:r>
            <w:r>
              <w:rPr>
                <w:sz w:val="20"/>
                <w:szCs w:val="20"/>
              </w:rPr>
              <w:t>mowa</w:t>
            </w:r>
            <w:r>
              <w:rPr>
                <w:spacing w:val="19"/>
                <w:sz w:val="20"/>
                <w:szCs w:val="20"/>
              </w:rPr>
              <w:t xml:space="preserve"> </w:t>
            </w:r>
            <w:r>
              <w:rPr>
                <w:sz w:val="20"/>
                <w:szCs w:val="20"/>
              </w:rPr>
              <w:t>w</w:t>
            </w:r>
            <w:r>
              <w:rPr>
                <w:spacing w:val="14"/>
                <w:sz w:val="20"/>
                <w:szCs w:val="20"/>
              </w:rPr>
              <w:t xml:space="preserve"> </w:t>
            </w:r>
            <w:r>
              <w:rPr>
                <w:sz w:val="20"/>
                <w:szCs w:val="20"/>
              </w:rPr>
              <w:t>art.</w:t>
            </w:r>
            <w:r>
              <w:rPr>
                <w:spacing w:val="24"/>
                <w:sz w:val="20"/>
                <w:szCs w:val="20"/>
              </w:rPr>
              <w:t xml:space="preserve"> </w:t>
            </w:r>
            <w:r>
              <w:rPr>
                <w:sz w:val="20"/>
                <w:szCs w:val="20"/>
              </w:rPr>
              <w:t>29</w:t>
            </w:r>
            <w:r>
              <w:rPr>
                <w:spacing w:val="17"/>
                <w:sz w:val="20"/>
                <w:szCs w:val="20"/>
              </w:rPr>
              <w:t xml:space="preserve"> </w:t>
            </w:r>
            <w:r>
              <w:rPr>
                <w:sz w:val="20"/>
                <w:szCs w:val="20"/>
              </w:rPr>
              <w:t>ust.</w:t>
            </w:r>
            <w:r>
              <w:rPr>
                <w:spacing w:val="16"/>
                <w:sz w:val="20"/>
                <w:szCs w:val="20"/>
              </w:rPr>
              <w:t xml:space="preserve"> </w:t>
            </w:r>
            <w:r>
              <w:rPr>
                <w:sz w:val="20"/>
                <w:szCs w:val="20"/>
              </w:rPr>
              <w:t>1</w:t>
            </w:r>
            <w:r>
              <w:rPr>
                <w:spacing w:val="17"/>
                <w:sz w:val="20"/>
                <w:szCs w:val="20"/>
              </w:rPr>
              <w:t xml:space="preserve"> </w:t>
            </w:r>
            <w:r>
              <w:rPr>
                <w:sz w:val="20"/>
                <w:szCs w:val="20"/>
              </w:rPr>
              <w:t>pkt</w:t>
            </w:r>
            <w:r>
              <w:rPr>
                <w:spacing w:val="16"/>
                <w:sz w:val="20"/>
                <w:szCs w:val="20"/>
              </w:rPr>
              <w:t xml:space="preserve"> </w:t>
            </w:r>
            <w:r>
              <w:rPr>
                <w:sz w:val="20"/>
                <w:szCs w:val="20"/>
              </w:rPr>
              <w:t>1</w:t>
            </w:r>
            <w:r>
              <w:rPr>
                <w:spacing w:val="17"/>
                <w:sz w:val="20"/>
                <w:szCs w:val="20"/>
              </w:rPr>
              <w:t xml:space="preserve"> </w:t>
            </w:r>
            <w:r>
              <w:rPr>
                <w:sz w:val="20"/>
                <w:szCs w:val="20"/>
              </w:rPr>
              <w:t>ustawy</w:t>
            </w:r>
            <w:r>
              <w:rPr>
                <w:spacing w:val="15"/>
                <w:sz w:val="20"/>
                <w:szCs w:val="20"/>
              </w:rPr>
              <w:t xml:space="preserve"> </w:t>
            </w:r>
            <w:r>
              <w:rPr>
                <w:sz w:val="20"/>
                <w:szCs w:val="20"/>
              </w:rPr>
              <w:t>z</w:t>
            </w:r>
            <w:r>
              <w:rPr>
                <w:spacing w:val="16"/>
                <w:sz w:val="20"/>
                <w:szCs w:val="20"/>
              </w:rPr>
              <w:t xml:space="preserve"> </w:t>
            </w:r>
            <w:r>
              <w:rPr>
                <w:sz w:val="20"/>
                <w:szCs w:val="20"/>
              </w:rPr>
              <w:t>dnia 7</w:t>
            </w:r>
            <w:r>
              <w:rPr>
                <w:spacing w:val="-3"/>
                <w:sz w:val="20"/>
                <w:szCs w:val="20"/>
              </w:rPr>
              <w:t xml:space="preserve"> </w:t>
            </w:r>
            <w:r>
              <w:rPr>
                <w:sz w:val="20"/>
                <w:szCs w:val="20"/>
              </w:rPr>
              <w:t xml:space="preserve">lipca 1994 r. – Prawo budowlane, do którego organ administracji architektoniczno-budowlanej nie wniósł </w:t>
            </w:r>
            <w:r>
              <w:rPr>
                <w:spacing w:val="-2"/>
                <w:sz w:val="20"/>
                <w:szCs w:val="20"/>
              </w:rPr>
              <w:t>sprzeciwu;</w:t>
            </w:r>
          </w:p>
          <w:p w14:paraId="6B308ABE" w14:textId="77777777" w:rsidR="00DE5E78" w:rsidRDefault="00000000">
            <w:pPr>
              <w:pStyle w:val="TableParagraph"/>
              <w:numPr>
                <w:ilvl w:val="0"/>
                <w:numId w:val="3"/>
              </w:numPr>
              <w:tabs>
                <w:tab w:val="left" w:pos="1691"/>
              </w:tabs>
              <w:spacing w:before="103"/>
              <w:ind w:hanging="381"/>
              <w:rPr>
                <w:sz w:val="20"/>
                <w:szCs w:val="20"/>
              </w:rPr>
            </w:pPr>
            <w:r>
              <w:rPr>
                <w:sz w:val="20"/>
                <w:szCs w:val="20"/>
              </w:rPr>
              <w:t>sprawozdaniem</w:t>
            </w:r>
            <w:r>
              <w:rPr>
                <w:spacing w:val="-5"/>
                <w:sz w:val="20"/>
                <w:szCs w:val="20"/>
              </w:rPr>
              <w:t xml:space="preserve"> </w:t>
            </w:r>
            <w:r>
              <w:rPr>
                <w:sz w:val="20"/>
                <w:szCs w:val="20"/>
              </w:rPr>
              <w:t>finansowym</w:t>
            </w:r>
            <w:r>
              <w:rPr>
                <w:spacing w:val="-7"/>
                <w:sz w:val="20"/>
                <w:szCs w:val="20"/>
              </w:rPr>
              <w:t xml:space="preserve"> </w:t>
            </w:r>
            <w:r>
              <w:rPr>
                <w:sz w:val="20"/>
                <w:szCs w:val="20"/>
              </w:rPr>
              <w:t>dewelopera</w:t>
            </w:r>
            <w:r>
              <w:rPr>
                <w:spacing w:val="-6"/>
                <w:sz w:val="20"/>
                <w:szCs w:val="20"/>
              </w:rPr>
              <w:t xml:space="preserve"> </w:t>
            </w:r>
            <w:r>
              <w:rPr>
                <w:sz w:val="20"/>
                <w:szCs w:val="20"/>
              </w:rPr>
              <w:t>za</w:t>
            </w:r>
            <w:r>
              <w:rPr>
                <w:spacing w:val="-6"/>
                <w:sz w:val="20"/>
                <w:szCs w:val="20"/>
              </w:rPr>
              <w:t xml:space="preserve"> </w:t>
            </w:r>
            <w:r>
              <w:rPr>
                <w:sz w:val="20"/>
                <w:szCs w:val="20"/>
              </w:rPr>
              <w:t>ostatnie</w:t>
            </w:r>
            <w:r>
              <w:rPr>
                <w:spacing w:val="-5"/>
                <w:sz w:val="20"/>
                <w:szCs w:val="20"/>
              </w:rPr>
              <w:t xml:space="preserve"> </w:t>
            </w:r>
            <w:r>
              <w:rPr>
                <w:sz w:val="20"/>
                <w:szCs w:val="20"/>
              </w:rPr>
              <w:t>dwa</w:t>
            </w:r>
            <w:r>
              <w:rPr>
                <w:spacing w:val="-6"/>
                <w:sz w:val="20"/>
                <w:szCs w:val="20"/>
              </w:rPr>
              <w:t xml:space="preserve"> </w:t>
            </w:r>
            <w:r>
              <w:rPr>
                <w:sz w:val="20"/>
                <w:szCs w:val="20"/>
              </w:rPr>
              <w:t>lata,</w:t>
            </w:r>
            <w:r>
              <w:rPr>
                <w:spacing w:val="-5"/>
                <w:sz w:val="20"/>
                <w:szCs w:val="20"/>
              </w:rPr>
              <w:t xml:space="preserve"> </w:t>
            </w:r>
            <w:r>
              <w:rPr>
                <w:sz w:val="20"/>
                <w:szCs w:val="20"/>
              </w:rPr>
              <w:t>a</w:t>
            </w:r>
            <w:r>
              <w:rPr>
                <w:spacing w:val="-3"/>
                <w:sz w:val="20"/>
                <w:szCs w:val="20"/>
              </w:rPr>
              <w:t xml:space="preserve"> </w:t>
            </w:r>
            <w:r>
              <w:rPr>
                <w:sz w:val="20"/>
                <w:szCs w:val="20"/>
              </w:rPr>
              <w:t>w</w:t>
            </w:r>
            <w:r>
              <w:rPr>
                <w:spacing w:val="-10"/>
                <w:sz w:val="20"/>
                <w:szCs w:val="20"/>
              </w:rPr>
              <w:t xml:space="preserve"> </w:t>
            </w:r>
            <w:r>
              <w:rPr>
                <w:spacing w:val="-2"/>
                <w:sz w:val="20"/>
                <w:szCs w:val="20"/>
              </w:rPr>
              <w:t>przypadku:</w:t>
            </w:r>
          </w:p>
          <w:p w14:paraId="40478306" w14:textId="77777777" w:rsidR="00DE5E78" w:rsidRDefault="00000000">
            <w:pPr>
              <w:pStyle w:val="TableParagraph"/>
              <w:numPr>
                <w:ilvl w:val="1"/>
                <w:numId w:val="3"/>
              </w:numPr>
              <w:tabs>
                <w:tab w:val="left" w:pos="2371"/>
              </w:tabs>
              <w:spacing w:before="80"/>
              <w:ind w:right="91"/>
              <w:rPr>
                <w:sz w:val="20"/>
                <w:szCs w:val="20"/>
              </w:rPr>
            </w:pPr>
            <w:r>
              <w:rPr>
                <w:sz w:val="20"/>
                <w:szCs w:val="20"/>
              </w:rPr>
              <w:t>prowadzenia</w:t>
            </w:r>
            <w:r>
              <w:rPr>
                <w:spacing w:val="-3"/>
                <w:sz w:val="20"/>
                <w:szCs w:val="20"/>
              </w:rPr>
              <w:t xml:space="preserve"> </w:t>
            </w:r>
            <w:r>
              <w:rPr>
                <w:sz w:val="20"/>
                <w:szCs w:val="20"/>
              </w:rPr>
              <w:t>działalności</w:t>
            </w:r>
            <w:r>
              <w:rPr>
                <w:spacing w:val="-3"/>
                <w:sz w:val="20"/>
                <w:szCs w:val="20"/>
              </w:rPr>
              <w:t xml:space="preserve"> </w:t>
            </w:r>
            <w:r>
              <w:rPr>
                <w:sz w:val="20"/>
                <w:szCs w:val="20"/>
              </w:rPr>
              <w:t>przez</w:t>
            </w:r>
            <w:r>
              <w:rPr>
                <w:spacing w:val="-3"/>
                <w:sz w:val="20"/>
                <w:szCs w:val="20"/>
              </w:rPr>
              <w:t xml:space="preserve"> </w:t>
            </w:r>
            <w:r>
              <w:rPr>
                <w:sz w:val="20"/>
                <w:szCs w:val="20"/>
              </w:rPr>
              <w:t>okres</w:t>
            </w:r>
            <w:r>
              <w:rPr>
                <w:spacing w:val="-2"/>
                <w:sz w:val="20"/>
                <w:szCs w:val="20"/>
              </w:rPr>
              <w:t xml:space="preserve"> </w:t>
            </w:r>
            <w:r>
              <w:rPr>
                <w:sz w:val="20"/>
                <w:szCs w:val="20"/>
              </w:rPr>
              <w:t>krótszy</w:t>
            </w:r>
            <w:r>
              <w:rPr>
                <w:spacing w:val="-3"/>
                <w:sz w:val="20"/>
                <w:szCs w:val="20"/>
              </w:rPr>
              <w:t xml:space="preserve"> </w:t>
            </w:r>
            <w:r>
              <w:rPr>
                <w:sz w:val="20"/>
                <w:szCs w:val="20"/>
              </w:rPr>
              <w:t>niż</w:t>
            </w:r>
            <w:r>
              <w:rPr>
                <w:spacing w:val="-3"/>
                <w:sz w:val="20"/>
                <w:szCs w:val="20"/>
              </w:rPr>
              <w:t xml:space="preserve"> </w:t>
            </w:r>
            <w:r>
              <w:rPr>
                <w:sz w:val="20"/>
                <w:szCs w:val="20"/>
              </w:rPr>
              <w:t>dwa</w:t>
            </w:r>
            <w:r>
              <w:rPr>
                <w:spacing w:val="-3"/>
                <w:sz w:val="20"/>
                <w:szCs w:val="20"/>
              </w:rPr>
              <w:t xml:space="preserve"> </w:t>
            </w:r>
            <w:r>
              <w:rPr>
                <w:sz w:val="20"/>
                <w:szCs w:val="20"/>
              </w:rPr>
              <w:t>lata – sprawozdaniem</w:t>
            </w:r>
            <w:r>
              <w:rPr>
                <w:spacing w:val="-3"/>
                <w:sz w:val="20"/>
                <w:szCs w:val="20"/>
              </w:rPr>
              <w:t xml:space="preserve"> </w:t>
            </w:r>
            <w:r>
              <w:rPr>
                <w:sz w:val="20"/>
                <w:szCs w:val="20"/>
              </w:rPr>
              <w:t>finansowym</w:t>
            </w:r>
            <w:r>
              <w:rPr>
                <w:spacing w:val="-2"/>
                <w:sz w:val="20"/>
                <w:szCs w:val="20"/>
              </w:rPr>
              <w:t xml:space="preserve"> </w:t>
            </w:r>
            <w:r>
              <w:rPr>
                <w:sz w:val="20"/>
                <w:szCs w:val="20"/>
              </w:rPr>
              <w:t>za</w:t>
            </w:r>
            <w:r>
              <w:rPr>
                <w:spacing w:val="-3"/>
                <w:sz w:val="20"/>
                <w:szCs w:val="20"/>
              </w:rPr>
              <w:t xml:space="preserve"> </w:t>
            </w:r>
            <w:r>
              <w:rPr>
                <w:sz w:val="20"/>
                <w:szCs w:val="20"/>
              </w:rPr>
              <w:t>okres</w:t>
            </w:r>
            <w:r>
              <w:rPr>
                <w:spacing w:val="-3"/>
                <w:sz w:val="20"/>
                <w:szCs w:val="20"/>
              </w:rPr>
              <w:t xml:space="preserve"> </w:t>
            </w:r>
            <w:r>
              <w:rPr>
                <w:sz w:val="20"/>
                <w:szCs w:val="20"/>
              </w:rPr>
              <w:t>ostatniego roku,</w:t>
            </w:r>
          </w:p>
          <w:p w14:paraId="127A5B84" w14:textId="77777777" w:rsidR="00DE5E78" w:rsidRDefault="00000000">
            <w:pPr>
              <w:pStyle w:val="TableParagraph"/>
              <w:numPr>
                <w:ilvl w:val="1"/>
                <w:numId w:val="3"/>
              </w:numPr>
              <w:tabs>
                <w:tab w:val="left" w:pos="2371"/>
              </w:tabs>
              <w:spacing w:before="82"/>
              <w:rPr>
                <w:sz w:val="20"/>
                <w:szCs w:val="20"/>
              </w:rPr>
            </w:pPr>
            <w:r>
              <w:rPr>
                <w:sz w:val="20"/>
                <w:szCs w:val="20"/>
              </w:rPr>
              <w:t>realizacji</w:t>
            </w:r>
            <w:r>
              <w:rPr>
                <w:spacing w:val="-8"/>
                <w:sz w:val="20"/>
                <w:szCs w:val="20"/>
              </w:rPr>
              <w:t xml:space="preserve"> </w:t>
            </w:r>
            <w:r>
              <w:rPr>
                <w:sz w:val="20"/>
                <w:szCs w:val="20"/>
              </w:rPr>
              <w:t>inwestycji</w:t>
            </w:r>
            <w:r>
              <w:rPr>
                <w:spacing w:val="-7"/>
                <w:sz w:val="20"/>
                <w:szCs w:val="20"/>
              </w:rPr>
              <w:t xml:space="preserve"> </w:t>
            </w:r>
            <w:r>
              <w:rPr>
                <w:sz w:val="20"/>
                <w:szCs w:val="20"/>
              </w:rPr>
              <w:t>przez</w:t>
            </w:r>
            <w:r>
              <w:rPr>
                <w:spacing w:val="-6"/>
                <w:sz w:val="20"/>
                <w:szCs w:val="20"/>
              </w:rPr>
              <w:t xml:space="preserve"> </w:t>
            </w:r>
            <w:r>
              <w:rPr>
                <w:sz w:val="20"/>
                <w:szCs w:val="20"/>
              </w:rPr>
              <w:t>spółkę</w:t>
            </w:r>
            <w:r>
              <w:rPr>
                <w:spacing w:val="-6"/>
                <w:sz w:val="20"/>
                <w:szCs w:val="20"/>
              </w:rPr>
              <w:t xml:space="preserve"> </w:t>
            </w:r>
            <w:r>
              <w:rPr>
                <w:sz w:val="20"/>
                <w:szCs w:val="20"/>
              </w:rPr>
              <w:t>celową</w:t>
            </w:r>
            <w:r>
              <w:rPr>
                <w:spacing w:val="-3"/>
                <w:sz w:val="20"/>
                <w:szCs w:val="20"/>
              </w:rPr>
              <w:t xml:space="preserve"> </w:t>
            </w:r>
            <w:r>
              <w:rPr>
                <w:sz w:val="20"/>
                <w:szCs w:val="20"/>
              </w:rPr>
              <w:t>–</w:t>
            </w:r>
            <w:r>
              <w:rPr>
                <w:spacing w:val="-5"/>
                <w:sz w:val="20"/>
                <w:szCs w:val="20"/>
              </w:rPr>
              <w:t xml:space="preserve"> </w:t>
            </w:r>
            <w:r>
              <w:rPr>
                <w:sz w:val="20"/>
                <w:szCs w:val="20"/>
              </w:rPr>
              <w:t>sprawozdaniem</w:t>
            </w:r>
            <w:r>
              <w:rPr>
                <w:spacing w:val="-8"/>
                <w:sz w:val="20"/>
                <w:szCs w:val="20"/>
              </w:rPr>
              <w:t xml:space="preserve"> </w:t>
            </w:r>
            <w:r>
              <w:rPr>
                <w:sz w:val="20"/>
                <w:szCs w:val="20"/>
              </w:rPr>
              <w:t>spółki</w:t>
            </w:r>
            <w:r>
              <w:rPr>
                <w:spacing w:val="-5"/>
                <w:sz w:val="20"/>
                <w:szCs w:val="20"/>
              </w:rPr>
              <w:t xml:space="preserve"> </w:t>
            </w:r>
            <w:r>
              <w:rPr>
                <w:sz w:val="20"/>
                <w:szCs w:val="20"/>
              </w:rPr>
              <w:t>dominującej</w:t>
            </w:r>
            <w:r>
              <w:rPr>
                <w:spacing w:val="-5"/>
                <w:sz w:val="20"/>
                <w:szCs w:val="20"/>
              </w:rPr>
              <w:t xml:space="preserve"> </w:t>
            </w:r>
            <w:r>
              <w:rPr>
                <w:sz w:val="20"/>
                <w:szCs w:val="20"/>
              </w:rPr>
              <w:t>oraz</w:t>
            </w:r>
            <w:r>
              <w:rPr>
                <w:spacing w:val="-6"/>
                <w:sz w:val="20"/>
                <w:szCs w:val="20"/>
              </w:rPr>
              <w:t xml:space="preserve"> </w:t>
            </w:r>
            <w:r>
              <w:rPr>
                <w:sz w:val="20"/>
                <w:szCs w:val="20"/>
              </w:rPr>
              <w:t>spółki</w:t>
            </w:r>
            <w:r>
              <w:rPr>
                <w:spacing w:val="-7"/>
                <w:sz w:val="20"/>
                <w:szCs w:val="20"/>
              </w:rPr>
              <w:t xml:space="preserve"> </w:t>
            </w:r>
            <w:r>
              <w:rPr>
                <w:spacing w:val="-2"/>
                <w:sz w:val="20"/>
                <w:szCs w:val="20"/>
              </w:rPr>
              <w:t>celowej;</w:t>
            </w:r>
          </w:p>
          <w:p w14:paraId="7B15A4BA" w14:textId="77777777" w:rsidR="00DE5E78" w:rsidRDefault="00000000">
            <w:pPr>
              <w:pStyle w:val="TableParagraph"/>
              <w:numPr>
                <w:ilvl w:val="0"/>
                <w:numId w:val="3"/>
              </w:numPr>
              <w:tabs>
                <w:tab w:val="left" w:pos="1689"/>
                <w:tab w:val="left" w:pos="1691"/>
              </w:tabs>
              <w:spacing w:before="97"/>
              <w:ind w:hanging="381"/>
              <w:rPr>
                <w:sz w:val="20"/>
                <w:szCs w:val="20"/>
              </w:rPr>
            </w:pPr>
            <w:r>
              <w:rPr>
                <w:sz w:val="20"/>
                <w:szCs w:val="20"/>
              </w:rPr>
              <w:t>projektem</w:t>
            </w:r>
            <w:r>
              <w:rPr>
                <w:spacing w:val="-11"/>
                <w:sz w:val="20"/>
                <w:szCs w:val="20"/>
              </w:rPr>
              <w:t xml:space="preserve"> </w:t>
            </w:r>
            <w:r>
              <w:rPr>
                <w:spacing w:val="-2"/>
                <w:sz w:val="20"/>
                <w:szCs w:val="20"/>
              </w:rPr>
              <w:t>budowlanym;</w:t>
            </w:r>
          </w:p>
          <w:p w14:paraId="085D623E" w14:textId="77777777" w:rsidR="00DE5E78" w:rsidRDefault="00000000">
            <w:pPr>
              <w:pStyle w:val="TableParagraph"/>
              <w:numPr>
                <w:ilvl w:val="0"/>
                <w:numId w:val="3"/>
              </w:numPr>
              <w:tabs>
                <w:tab w:val="left" w:pos="1689"/>
                <w:tab w:val="left" w:pos="1691"/>
              </w:tabs>
              <w:spacing w:before="101"/>
              <w:ind w:right="99"/>
              <w:rPr>
                <w:sz w:val="20"/>
                <w:szCs w:val="20"/>
              </w:rPr>
            </w:pPr>
            <w:r>
              <w:rPr>
                <w:sz w:val="20"/>
                <w:szCs w:val="20"/>
              </w:rPr>
              <w:t>decyzją o</w:t>
            </w:r>
            <w:r>
              <w:rPr>
                <w:spacing w:val="23"/>
                <w:sz w:val="20"/>
                <w:szCs w:val="20"/>
              </w:rPr>
              <w:t xml:space="preserve"> </w:t>
            </w:r>
            <w:r>
              <w:rPr>
                <w:sz w:val="20"/>
                <w:szCs w:val="20"/>
              </w:rPr>
              <w:t>pozwoleniu</w:t>
            </w:r>
            <w:r>
              <w:rPr>
                <w:spacing w:val="23"/>
                <w:sz w:val="20"/>
                <w:szCs w:val="20"/>
              </w:rPr>
              <w:t xml:space="preserve"> </w:t>
            </w:r>
            <w:r>
              <w:rPr>
                <w:sz w:val="20"/>
                <w:szCs w:val="20"/>
              </w:rPr>
              <w:t>na użytkowanie budynku lub</w:t>
            </w:r>
            <w:r>
              <w:rPr>
                <w:spacing w:val="23"/>
                <w:sz w:val="20"/>
                <w:szCs w:val="20"/>
              </w:rPr>
              <w:t xml:space="preserve"> </w:t>
            </w:r>
            <w:r>
              <w:rPr>
                <w:sz w:val="20"/>
                <w:szCs w:val="20"/>
              </w:rPr>
              <w:t>zawiadomieniem o</w:t>
            </w:r>
            <w:r>
              <w:rPr>
                <w:spacing w:val="28"/>
                <w:sz w:val="20"/>
                <w:szCs w:val="20"/>
              </w:rPr>
              <w:t xml:space="preserve"> </w:t>
            </w:r>
            <w:r>
              <w:rPr>
                <w:sz w:val="20"/>
                <w:szCs w:val="20"/>
              </w:rPr>
              <w:t>zakończeniu budowy,</w:t>
            </w:r>
            <w:r>
              <w:rPr>
                <w:spacing w:val="23"/>
                <w:sz w:val="20"/>
                <w:szCs w:val="20"/>
              </w:rPr>
              <w:t xml:space="preserve"> </w:t>
            </w:r>
            <w:r>
              <w:rPr>
                <w:sz w:val="20"/>
                <w:szCs w:val="20"/>
              </w:rPr>
              <w:t>do</w:t>
            </w:r>
            <w:r>
              <w:rPr>
                <w:spacing w:val="23"/>
                <w:sz w:val="20"/>
                <w:szCs w:val="20"/>
              </w:rPr>
              <w:t xml:space="preserve"> </w:t>
            </w:r>
            <w:r>
              <w:rPr>
                <w:sz w:val="20"/>
                <w:szCs w:val="20"/>
              </w:rPr>
              <w:t>którego organ nadzoru budowlanego nie wniósł sprzeciwu;</w:t>
            </w:r>
          </w:p>
          <w:p w14:paraId="018EA2F1" w14:textId="77777777" w:rsidR="00DE5E78" w:rsidRDefault="00000000">
            <w:pPr>
              <w:pStyle w:val="TableParagraph"/>
              <w:numPr>
                <w:ilvl w:val="0"/>
                <w:numId w:val="3"/>
              </w:numPr>
              <w:tabs>
                <w:tab w:val="left" w:pos="1689"/>
                <w:tab w:val="left" w:pos="1691"/>
              </w:tabs>
              <w:spacing w:before="99"/>
              <w:ind w:hanging="381"/>
              <w:rPr>
                <w:sz w:val="20"/>
                <w:szCs w:val="20"/>
              </w:rPr>
            </w:pPr>
            <w:r>
              <w:rPr>
                <w:sz w:val="20"/>
                <w:szCs w:val="20"/>
              </w:rPr>
              <w:t>zaświadczeniem</w:t>
            </w:r>
            <w:r>
              <w:rPr>
                <w:spacing w:val="-10"/>
                <w:sz w:val="20"/>
                <w:szCs w:val="20"/>
              </w:rPr>
              <w:t xml:space="preserve"> </w:t>
            </w:r>
            <w:r>
              <w:rPr>
                <w:sz w:val="20"/>
                <w:szCs w:val="20"/>
              </w:rPr>
              <w:t>o</w:t>
            </w:r>
            <w:r>
              <w:rPr>
                <w:spacing w:val="-8"/>
                <w:sz w:val="20"/>
                <w:szCs w:val="20"/>
              </w:rPr>
              <w:t xml:space="preserve"> </w:t>
            </w:r>
            <w:r>
              <w:rPr>
                <w:sz w:val="20"/>
                <w:szCs w:val="20"/>
              </w:rPr>
              <w:t>samodzielności</w:t>
            </w:r>
            <w:r>
              <w:rPr>
                <w:spacing w:val="-8"/>
                <w:sz w:val="20"/>
                <w:szCs w:val="20"/>
              </w:rPr>
              <w:t xml:space="preserve"> </w:t>
            </w:r>
            <w:r>
              <w:rPr>
                <w:spacing w:val="-2"/>
                <w:sz w:val="20"/>
                <w:szCs w:val="20"/>
              </w:rPr>
              <w:t>lokalu;</w:t>
            </w:r>
          </w:p>
          <w:p w14:paraId="580DB6CA" w14:textId="77777777" w:rsidR="00DE5E78" w:rsidRDefault="00000000">
            <w:pPr>
              <w:pStyle w:val="TableParagraph"/>
              <w:numPr>
                <w:ilvl w:val="0"/>
                <w:numId w:val="3"/>
              </w:numPr>
              <w:tabs>
                <w:tab w:val="left" w:pos="1689"/>
                <w:tab w:val="left" w:pos="1691"/>
              </w:tabs>
              <w:spacing w:before="99"/>
              <w:ind w:hanging="381"/>
              <w:rPr>
                <w:sz w:val="20"/>
                <w:szCs w:val="20"/>
              </w:rPr>
            </w:pPr>
            <w:r>
              <w:rPr>
                <w:sz w:val="20"/>
                <w:szCs w:val="20"/>
              </w:rPr>
              <w:t>aktem</w:t>
            </w:r>
            <w:r>
              <w:rPr>
                <w:spacing w:val="-9"/>
                <w:sz w:val="20"/>
                <w:szCs w:val="20"/>
              </w:rPr>
              <w:t xml:space="preserve"> </w:t>
            </w:r>
            <w:r>
              <w:rPr>
                <w:sz w:val="20"/>
                <w:szCs w:val="20"/>
              </w:rPr>
              <w:t>ustanowienia</w:t>
            </w:r>
            <w:r>
              <w:rPr>
                <w:spacing w:val="-8"/>
                <w:sz w:val="20"/>
                <w:szCs w:val="20"/>
              </w:rPr>
              <w:t xml:space="preserve"> </w:t>
            </w:r>
            <w:r>
              <w:rPr>
                <w:sz w:val="20"/>
                <w:szCs w:val="20"/>
              </w:rPr>
              <w:t>odrębnej</w:t>
            </w:r>
            <w:r>
              <w:rPr>
                <w:spacing w:val="-8"/>
                <w:sz w:val="20"/>
                <w:szCs w:val="20"/>
              </w:rPr>
              <w:t xml:space="preserve"> </w:t>
            </w:r>
            <w:r>
              <w:rPr>
                <w:sz w:val="20"/>
                <w:szCs w:val="20"/>
              </w:rPr>
              <w:t>własności</w:t>
            </w:r>
            <w:r>
              <w:rPr>
                <w:spacing w:val="-8"/>
                <w:sz w:val="20"/>
                <w:szCs w:val="20"/>
              </w:rPr>
              <w:t xml:space="preserve"> </w:t>
            </w:r>
            <w:r>
              <w:rPr>
                <w:spacing w:val="-2"/>
                <w:sz w:val="20"/>
                <w:szCs w:val="20"/>
              </w:rPr>
              <w:t>lokalu;</w:t>
            </w:r>
          </w:p>
          <w:p w14:paraId="212A48EA" w14:textId="77777777" w:rsidR="00DE5E78" w:rsidRDefault="00000000">
            <w:pPr>
              <w:pStyle w:val="Akapitzlist"/>
              <w:tabs>
                <w:tab w:val="left" w:pos="5173"/>
              </w:tabs>
              <w:spacing w:before="91"/>
              <w:ind w:left="0" w:firstLine="0"/>
              <w:jc w:val="left"/>
              <w:rPr>
                <w:sz w:val="20"/>
                <w:szCs w:val="20"/>
              </w:rPr>
            </w:pPr>
            <w:r>
              <w:rPr>
                <w:w w:val="95"/>
                <w:sz w:val="20"/>
                <w:szCs w:val="20"/>
              </w:rPr>
              <w:t xml:space="preserve">          9)     dokumentem</w:t>
            </w:r>
            <w:r>
              <w:rPr>
                <w:spacing w:val="38"/>
                <w:sz w:val="20"/>
                <w:szCs w:val="20"/>
              </w:rPr>
              <w:t xml:space="preserve"> </w:t>
            </w:r>
            <w:r>
              <w:rPr>
                <w:spacing w:val="-2"/>
                <w:sz w:val="20"/>
                <w:szCs w:val="20"/>
              </w:rPr>
              <w:t>potwierdzającym:</w:t>
            </w:r>
          </w:p>
          <w:p w14:paraId="6E3BFCAA" w14:textId="77777777" w:rsidR="00DE5E78" w:rsidRDefault="00000000">
            <w:pPr>
              <w:pStyle w:val="Akapitzlist"/>
              <w:numPr>
                <w:ilvl w:val="1"/>
                <w:numId w:val="3"/>
              </w:numPr>
              <w:tabs>
                <w:tab w:val="left" w:pos="3028"/>
              </w:tabs>
              <w:spacing w:before="102"/>
              <w:ind w:left="1514" w:right="330"/>
              <w:jc w:val="left"/>
              <w:rPr>
                <w:sz w:val="20"/>
                <w:szCs w:val="20"/>
              </w:rPr>
            </w:pPr>
            <w:r>
              <w:rPr>
                <w:sz w:val="20"/>
                <w:szCs w:val="20"/>
              </w:rPr>
              <w:t xml:space="preserve">zgodę banku, kasy lub innego wierzyciela hipotecznego na </w:t>
            </w:r>
            <w:proofErr w:type="spellStart"/>
            <w:r>
              <w:rPr>
                <w:sz w:val="20"/>
                <w:szCs w:val="20"/>
              </w:rPr>
              <w:t>bezobciążeniowe</w:t>
            </w:r>
            <w:proofErr w:type="spellEnd"/>
            <w:r>
              <w:rPr>
                <w:sz w:val="20"/>
                <w:szCs w:val="20"/>
              </w:rPr>
              <w:t xml:space="preserve"> ustanowienie odrębnej własności lokalu mieszkalnego i przeniesienie jego własności na nabywcę po wpłacie pełnej ceny przez nabywcę lub zobowiązanie do jej udzielenia, jeżeli takie obciążenie istnieje, albo zgodę banku, kasy lub innego wierzyciela</w:t>
            </w:r>
            <w:r>
              <w:rPr>
                <w:spacing w:val="-1"/>
                <w:sz w:val="20"/>
                <w:szCs w:val="20"/>
              </w:rPr>
              <w:t xml:space="preserve"> </w:t>
            </w:r>
            <w:r>
              <w:rPr>
                <w:sz w:val="20"/>
                <w:szCs w:val="20"/>
              </w:rPr>
              <w:t>hipotecznego na</w:t>
            </w:r>
            <w:r>
              <w:rPr>
                <w:spacing w:val="-1"/>
                <w:sz w:val="20"/>
                <w:szCs w:val="20"/>
              </w:rPr>
              <w:t xml:space="preserve"> </w:t>
            </w:r>
            <w:proofErr w:type="spellStart"/>
            <w:r>
              <w:rPr>
                <w:sz w:val="20"/>
                <w:szCs w:val="20"/>
              </w:rPr>
              <w:t>bezobciążeniowe</w:t>
            </w:r>
            <w:proofErr w:type="spellEnd"/>
            <w:r>
              <w:rPr>
                <w:spacing w:val="-1"/>
                <w:sz w:val="20"/>
                <w:szCs w:val="20"/>
              </w:rPr>
              <w:t xml:space="preserve"> </w:t>
            </w:r>
            <w:r>
              <w:rPr>
                <w:sz w:val="20"/>
                <w:szCs w:val="20"/>
              </w:rPr>
              <w:t>przeniesienie</w:t>
            </w:r>
            <w:r>
              <w:rPr>
                <w:spacing w:val="-1"/>
                <w:sz w:val="20"/>
                <w:szCs w:val="20"/>
              </w:rPr>
              <w:t xml:space="preserve"> </w:t>
            </w:r>
            <w:r>
              <w:rPr>
                <w:sz w:val="20"/>
                <w:szCs w:val="20"/>
              </w:rPr>
              <w:t>na</w:t>
            </w:r>
            <w:r>
              <w:rPr>
                <w:spacing w:val="-1"/>
                <w:sz w:val="20"/>
                <w:szCs w:val="20"/>
              </w:rPr>
              <w:t xml:space="preserve"> </w:t>
            </w:r>
            <w:r>
              <w:rPr>
                <w:sz w:val="20"/>
                <w:szCs w:val="20"/>
              </w:rPr>
              <w:t>nabywcę własności nieruchomości wraz z</w:t>
            </w:r>
            <w:r>
              <w:rPr>
                <w:spacing w:val="-3"/>
                <w:sz w:val="20"/>
                <w:szCs w:val="20"/>
              </w:rPr>
              <w:t xml:space="preserve"> </w:t>
            </w:r>
            <w:r>
              <w:rPr>
                <w:sz w:val="20"/>
                <w:szCs w:val="20"/>
              </w:rPr>
              <w:t xml:space="preserve">domem jednorodzinnym lub użytkowania wieczystego nieruchomości gruntowej i własności domu jednorodzinnego stanowiącego odrębną nieruchomość, lub przeniesienie ułamkowej części własności nieruchomości wraz z prawem do wyłącznego korzystania z części nieruchomości </w:t>
            </w:r>
            <w:r>
              <w:rPr>
                <w:sz w:val="20"/>
                <w:szCs w:val="20"/>
              </w:rPr>
              <w:lastRenderedPageBreak/>
              <w:t>służącej zaspokajaniu</w:t>
            </w:r>
            <w:r>
              <w:rPr>
                <w:spacing w:val="-1"/>
                <w:sz w:val="20"/>
                <w:szCs w:val="20"/>
              </w:rPr>
              <w:t xml:space="preserve"> </w:t>
            </w:r>
            <w:r>
              <w:rPr>
                <w:sz w:val="20"/>
                <w:szCs w:val="20"/>
              </w:rPr>
              <w:t>potrzeb mieszkaniowych po wpłacie</w:t>
            </w:r>
            <w:r>
              <w:rPr>
                <w:spacing w:val="-1"/>
                <w:sz w:val="20"/>
                <w:szCs w:val="20"/>
              </w:rPr>
              <w:t xml:space="preserve"> </w:t>
            </w:r>
            <w:r>
              <w:rPr>
                <w:sz w:val="20"/>
                <w:szCs w:val="20"/>
              </w:rPr>
              <w:t>pełnej ceny przez nabywcę lub</w:t>
            </w:r>
            <w:r>
              <w:rPr>
                <w:spacing w:val="-1"/>
                <w:sz w:val="20"/>
                <w:szCs w:val="20"/>
              </w:rPr>
              <w:t xml:space="preserve"> </w:t>
            </w:r>
            <w:r>
              <w:rPr>
                <w:sz w:val="20"/>
                <w:szCs w:val="20"/>
              </w:rPr>
              <w:t>zobowiązanie do</w:t>
            </w:r>
            <w:r>
              <w:rPr>
                <w:spacing w:val="-1"/>
                <w:sz w:val="20"/>
                <w:szCs w:val="20"/>
              </w:rPr>
              <w:t xml:space="preserve"> </w:t>
            </w:r>
            <w:r>
              <w:rPr>
                <w:sz w:val="20"/>
                <w:szCs w:val="20"/>
              </w:rPr>
              <w:t>jej udzielenia, jeżeli takie obciążenie istnieje,</w:t>
            </w:r>
          </w:p>
          <w:p w14:paraId="0E5906CA" w14:textId="77777777" w:rsidR="00DE5E78" w:rsidRDefault="00000000">
            <w:pPr>
              <w:pStyle w:val="Akapitzlist"/>
              <w:numPr>
                <w:ilvl w:val="1"/>
                <w:numId w:val="3"/>
              </w:numPr>
              <w:tabs>
                <w:tab w:val="left" w:pos="3028"/>
              </w:tabs>
              <w:spacing w:before="80"/>
              <w:ind w:left="1514" w:right="332"/>
              <w:jc w:val="left"/>
              <w:rPr>
                <w:sz w:val="20"/>
                <w:szCs w:val="20"/>
              </w:rPr>
            </w:pPr>
            <w:r>
              <w:rPr>
                <w:sz w:val="20"/>
                <w:szCs w:val="20"/>
              </w:rPr>
              <w:t>w przypadku umów, o których mowa w art. 2 ust. 2 ustawy z dnia 20 maja 2021 r. o ochronie praw nabywcy</w:t>
            </w:r>
            <w:r>
              <w:rPr>
                <w:spacing w:val="-2"/>
                <w:sz w:val="20"/>
                <w:szCs w:val="20"/>
              </w:rPr>
              <w:t xml:space="preserve"> </w:t>
            </w:r>
            <w:r>
              <w:rPr>
                <w:sz w:val="20"/>
                <w:szCs w:val="20"/>
              </w:rPr>
              <w:t xml:space="preserve">lokalu mieszkalnego lub domu jednorodzinnego oraz Deweloperskim Funduszu Gwarancyjnym, zgodę banku, kasy lub innego wierzyciela hipotecznego na </w:t>
            </w:r>
            <w:proofErr w:type="spellStart"/>
            <w:r>
              <w:rPr>
                <w:sz w:val="20"/>
                <w:szCs w:val="20"/>
              </w:rPr>
              <w:t>bezobciążeniowe</w:t>
            </w:r>
            <w:proofErr w:type="spellEnd"/>
            <w:r>
              <w:rPr>
                <w:sz w:val="20"/>
                <w:szCs w:val="20"/>
              </w:rPr>
              <w:t xml:space="preserve"> przeniesienie własności lokalu użytkowego na nabywcę po wpłacie pełnej ceny przez nabywcę lub zobowiązanie do udzielenia takiej zgody, jeżeli takie obciążenie istnieje, albo zgodę banku, kasy lub innego wierzyciela hipotecznego na </w:t>
            </w:r>
            <w:proofErr w:type="spellStart"/>
            <w:r>
              <w:rPr>
                <w:sz w:val="20"/>
                <w:szCs w:val="20"/>
              </w:rPr>
              <w:t>bezobciążeniowe</w:t>
            </w:r>
            <w:proofErr w:type="spellEnd"/>
            <w:r>
              <w:rPr>
                <w:sz w:val="20"/>
                <w:szCs w:val="20"/>
              </w:rPr>
              <w:t xml:space="preserve"> przeniesienie na nabywcę ułamkowej części własności lokalu użytkowego po wpłacie pełnej ceny</w:t>
            </w:r>
            <w:r>
              <w:rPr>
                <w:spacing w:val="-4"/>
                <w:sz w:val="20"/>
                <w:szCs w:val="20"/>
              </w:rPr>
              <w:t xml:space="preserve"> </w:t>
            </w:r>
            <w:r>
              <w:rPr>
                <w:sz w:val="20"/>
                <w:szCs w:val="20"/>
              </w:rPr>
              <w:t>przez</w:t>
            </w:r>
            <w:r>
              <w:rPr>
                <w:spacing w:val="-1"/>
                <w:sz w:val="20"/>
                <w:szCs w:val="20"/>
              </w:rPr>
              <w:t xml:space="preserve"> </w:t>
            </w:r>
            <w:r>
              <w:rPr>
                <w:sz w:val="20"/>
                <w:szCs w:val="20"/>
              </w:rPr>
              <w:t>nabywcę</w:t>
            </w:r>
            <w:r>
              <w:rPr>
                <w:spacing w:val="-1"/>
                <w:sz w:val="20"/>
                <w:szCs w:val="20"/>
              </w:rPr>
              <w:t xml:space="preserve"> </w:t>
            </w:r>
            <w:r>
              <w:rPr>
                <w:sz w:val="20"/>
                <w:szCs w:val="20"/>
              </w:rPr>
              <w:t>lub zobowiązanie do udzielenia takiej zgody,</w:t>
            </w:r>
            <w:r>
              <w:rPr>
                <w:spacing w:val="-1"/>
                <w:sz w:val="20"/>
                <w:szCs w:val="20"/>
              </w:rPr>
              <w:t xml:space="preserve"> </w:t>
            </w:r>
            <w:r>
              <w:rPr>
                <w:sz w:val="20"/>
                <w:szCs w:val="20"/>
              </w:rPr>
              <w:t>jeżeli</w:t>
            </w:r>
            <w:r>
              <w:rPr>
                <w:spacing w:val="-1"/>
                <w:sz w:val="20"/>
                <w:szCs w:val="20"/>
              </w:rPr>
              <w:t xml:space="preserve"> </w:t>
            </w:r>
            <w:r>
              <w:rPr>
                <w:sz w:val="20"/>
                <w:szCs w:val="20"/>
              </w:rPr>
              <w:t>takie</w:t>
            </w:r>
            <w:r>
              <w:rPr>
                <w:spacing w:val="-1"/>
                <w:sz w:val="20"/>
                <w:szCs w:val="20"/>
              </w:rPr>
              <w:t xml:space="preserve"> </w:t>
            </w:r>
            <w:r>
              <w:rPr>
                <w:sz w:val="20"/>
                <w:szCs w:val="20"/>
              </w:rPr>
              <w:t>obciążenie</w:t>
            </w:r>
            <w:r>
              <w:rPr>
                <w:spacing w:val="-1"/>
                <w:sz w:val="20"/>
                <w:szCs w:val="20"/>
              </w:rPr>
              <w:t xml:space="preserve"> </w:t>
            </w:r>
            <w:r>
              <w:rPr>
                <w:sz w:val="20"/>
                <w:szCs w:val="20"/>
              </w:rPr>
              <w:t>istnieje.</w:t>
            </w:r>
          </w:p>
          <w:p w14:paraId="08661EC5" w14:textId="77777777" w:rsidR="00DE5E78" w:rsidRDefault="00DE5E78">
            <w:pPr>
              <w:pStyle w:val="Akapitzlist"/>
              <w:tabs>
                <w:tab w:val="left" w:pos="3872"/>
              </w:tabs>
              <w:spacing w:before="80"/>
              <w:ind w:left="1514" w:right="332" w:firstLine="0"/>
              <w:jc w:val="left"/>
              <w:rPr>
                <w:sz w:val="20"/>
                <w:szCs w:val="20"/>
              </w:rPr>
            </w:pPr>
          </w:p>
          <w:p w14:paraId="50B7258F" w14:textId="77777777" w:rsidR="00DE5E78" w:rsidRDefault="00000000">
            <w:pPr>
              <w:pStyle w:val="Tekstpodstawowy"/>
              <w:spacing w:before="91" w:after="0"/>
              <w:ind w:left="435"/>
              <w:rPr>
                <w:rFonts w:ascii="Times New Roman" w:hAnsi="Times New Roman"/>
                <w:sz w:val="20"/>
                <w:szCs w:val="20"/>
              </w:rPr>
            </w:pPr>
            <w:r>
              <w:rPr>
                <w:rFonts w:ascii="Times New Roman" w:hAnsi="Times New Roman"/>
                <w:sz w:val="20"/>
                <w:szCs w:val="20"/>
              </w:rPr>
              <w:t>III.</w:t>
            </w:r>
            <w:r>
              <w:rPr>
                <w:rFonts w:ascii="Times New Roman" w:hAnsi="Times New Roman"/>
                <w:spacing w:val="-3"/>
                <w:sz w:val="20"/>
                <w:szCs w:val="20"/>
              </w:rPr>
              <w:t xml:space="preserve"> </w:t>
            </w:r>
            <w:r>
              <w:rPr>
                <w:rFonts w:ascii="Times New Roman" w:hAnsi="Times New Roman"/>
                <w:spacing w:val="-2"/>
                <w:sz w:val="20"/>
                <w:szCs w:val="20"/>
              </w:rPr>
              <w:t>Informacja:</w:t>
            </w:r>
          </w:p>
          <w:p w14:paraId="1D28CF6B" w14:textId="77777777" w:rsidR="00DE5E78" w:rsidRDefault="00000000">
            <w:pPr>
              <w:pStyle w:val="Tekstpodstawowy"/>
              <w:spacing w:before="144" w:after="0"/>
              <w:ind w:left="435" w:right="333"/>
              <w:rPr>
                <w:rFonts w:ascii="Times New Roman" w:hAnsi="Times New Roman"/>
                <w:sz w:val="20"/>
                <w:szCs w:val="20"/>
              </w:rPr>
            </w:pPr>
            <w:r>
              <w:rPr>
                <w:rFonts w:ascii="Times New Roman" w:hAnsi="Times New Roman"/>
                <w:sz w:val="20"/>
                <w:szCs w:val="20"/>
              </w:rPr>
              <w:t>Środki pieniężne zgromadzone w</w:t>
            </w:r>
            <w:r>
              <w:rPr>
                <w:rFonts w:ascii="Times New Roman" w:hAnsi="Times New Roman"/>
                <w:color w:val="000000"/>
                <w:sz w:val="20"/>
                <w:szCs w:val="20"/>
              </w:rPr>
              <w:t xml:space="preserve"> </w:t>
            </w:r>
            <w:r>
              <w:rPr>
                <w:rFonts w:ascii="Times New Roman" w:hAnsi="Times New Roman"/>
                <w:color w:val="000000"/>
                <w:sz w:val="20"/>
                <w:szCs w:val="20"/>
                <w:shd w:val="clear" w:color="auto" w:fill="FF4000"/>
              </w:rPr>
              <w:t>………………</w:t>
            </w:r>
            <w:r>
              <w:rPr>
                <w:rFonts w:ascii="Times New Roman" w:hAnsi="Times New Roman"/>
                <w:color w:val="000000"/>
                <w:sz w:val="20"/>
                <w:szCs w:val="20"/>
              </w:rPr>
              <w:t xml:space="preserve">.. </w:t>
            </w:r>
            <w:r>
              <w:rPr>
                <w:rFonts w:ascii="Times New Roman" w:hAnsi="Times New Roman"/>
                <w:sz w:val="20"/>
                <w:szCs w:val="20"/>
              </w:rPr>
              <w:t>prowadzącym otwarty mieszkaniowy rachunek powierniczy albo zamknięty mieszkaniowy rachunek powierniczy, są objęte ochroną obowiązkowego systemu gwarantowania depozytów, na zasadach określonych w ustawie z dnia 10 czerwca 2016 r. o Bankowym Funduszu Gwarancyjnym, systemie gwarantowania depozytów oraz przymusowej restrukturyzacji (Dz. U. z 2022 r. poz. 2253 oraz z 2023 r. poz. 825, 1705, 1784, 1843).</w:t>
            </w:r>
          </w:p>
          <w:p w14:paraId="41AA0800" w14:textId="77777777" w:rsidR="00DE5E78" w:rsidRDefault="00DE5E78">
            <w:pPr>
              <w:pStyle w:val="Tekstpodstawowy"/>
              <w:rPr>
                <w:rFonts w:ascii="Times New Roman" w:hAnsi="Times New Roman"/>
                <w:sz w:val="20"/>
                <w:szCs w:val="20"/>
              </w:rPr>
            </w:pPr>
          </w:p>
          <w:p w14:paraId="3301B075" w14:textId="77777777" w:rsidR="00DE5E78" w:rsidRDefault="00000000">
            <w:pPr>
              <w:pStyle w:val="Tekstpodstawowy"/>
              <w:ind w:left="435"/>
              <w:rPr>
                <w:rFonts w:ascii="Times New Roman" w:hAnsi="Times New Roman"/>
                <w:sz w:val="20"/>
                <w:szCs w:val="20"/>
              </w:rPr>
            </w:pPr>
            <w:r>
              <w:rPr>
                <w:rFonts w:ascii="Times New Roman" w:hAnsi="Times New Roman"/>
                <w:sz w:val="20"/>
                <w:szCs w:val="20"/>
              </w:rPr>
              <w:t>Informacje</w:t>
            </w:r>
            <w:r>
              <w:rPr>
                <w:rFonts w:ascii="Times New Roman" w:hAnsi="Times New Roman"/>
                <w:spacing w:val="-11"/>
                <w:sz w:val="20"/>
                <w:szCs w:val="20"/>
              </w:rPr>
              <w:t xml:space="preserve"> </w:t>
            </w:r>
            <w:r>
              <w:rPr>
                <w:rFonts w:ascii="Times New Roman" w:hAnsi="Times New Roman"/>
                <w:sz w:val="20"/>
                <w:szCs w:val="20"/>
              </w:rPr>
              <w:t>podstawowe</w:t>
            </w:r>
            <w:r>
              <w:rPr>
                <w:rFonts w:ascii="Times New Roman" w:hAnsi="Times New Roman"/>
                <w:spacing w:val="-10"/>
                <w:sz w:val="20"/>
                <w:szCs w:val="20"/>
              </w:rPr>
              <w:t xml:space="preserve"> </w:t>
            </w:r>
            <w:r>
              <w:rPr>
                <w:rFonts w:ascii="Times New Roman" w:hAnsi="Times New Roman"/>
                <w:sz w:val="20"/>
                <w:szCs w:val="20"/>
              </w:rPr>
              <w:t>o</w:t>
            </w:r>
            <w:r>
              <w:rPr>
                <w:rFonts w:ascii="Times New Roman" w:hAnsi="Times New Roman"/>
                <w:spacing w:val="-9"/>
                <w:sz w:val="20"/>
                <w:szCs w:val="20"/>
              </w:rPr>
              <w:t xml:space="preserve"> </w:t>
            </w:r>
            <w:r>
              <w:rPr>
                <w:rFonts w:ascii="Times New Roman" w:hAnsi="Times New Roman"/>
                <w:sz w:val="20"/>
                <w:szCs w:val="20"/>
              </w:rPr>
              <w:t>obowiązkowym</w:t>
            </w:r>
            <w:r>
              <w:rPr>
                <w:rFonts w:ascii="Times New Roman" w:hAnsi="Times New Roman"/>
                <w:spacing w:val="-9"/>
                <w:sz w:val="20"/>
                <w:szCs w:val="20"/>
              </w:rPr>
              <w:t xml:space="preserve"> </w:t>
            </w:r>
            <w:r>
              <w:rPr>
                <w:rFonts w:ascii="Times New Roman" w:hAnsi="Times New Roman"/>
                <w:sz w:val="20"/>
                <w:szCs w:val="20"/>
              </w:rPr>
              <w:t>systemie</w:t>
            </w:r>
            <w:r>
              <w:rPr>
                <w:rFonts w:ascii="Times New Roman" w:hAnsi="Times New Roman"/>
                <w:spacing w:val="-10"/>
                <w:sz w:val="20"/>
                <w:szCs w:val="20"/>
              </w:rPr>
              <w:t xml:space="preserve"> </w:t>
            </w:r>
            <w:r>
              <w:rPr>
                <w:rFonts w:ascii="Times New Roman" w:hAnsi="Times New Roman"/>
                <w:sz w:val="20"/>
                <w:szCs w:val="20"/>
              </w:rPr>
              <w:t>gwarantowania</w:t>
            </w:r>
            <w:r>
              <w:rPr>
                <w:rFonts w:ascii="Times New Roman" w:hAnsi="Times New Roman"/>
                <w:spacing w:val="-10"/>
                <w:sz w:val="20"/>
                <w:szCs w:val="20"/>
              </w:rPr>
              <w:t xml:space="preserve"> </w:t>
            </w:r>
            <w:r>
              <w:rPr>
                <w:rFonts w:ascii="Times New Roman" w:hAnsi="Times New Roman"/>
                <w:spacing w:val="-2"/>
                <w:sz w:val="20"/>
                <w:szCs w:val="20"/>
              </w:rPr>
              <w:t>depozytów:</w:t>
            </w:r>
          </w:p>
          <w:p w14:paraId="62DB44C7" w14:textId="77777777" w:rsidR="00DE5E78" w:rsidRDefault="00000000">
            <w:pPr>
              <w:pStyle w:val="Akapitzlist"/>
              <w:numPr>
                <w:ilvl w:val="0"/>
                <w:numId w:val="4"/>
              </w:numPr>
              <w:tabs>
                <w:tab w:val="left" w:pos="1497"/>
                <w:tab w:val="left" w:leader="dot" w:pos="8262"/>
              </w:tabs>
              <w:spacing w:before="145"/>
              <w:ind w:hanging="314"/>
              <w:jc w:val="left"/>
              <w:rPr>
                <w:sz w:val="20"/>
                <w:szCs w:val="20"/>
              </w:rPr>
            </w:pPr>
            <w:r>
              <w:rPr>
                <w:sz w:val="20"/>
                <w:szCs w:val="20"/>
              </w:rPr>
              <w:t>ochrona</w:t>
            </w:r>
            <w:r>
              <w:rPr>
                <w:spacing w:val="5"/>
                <w:sz w:val="20"/>
                <w:szCs w:val="20"/>
              </w:rPr>
              <w:t xml:space="preserve"> </w:t>
            </w:r>
            <w:r>
              <w:rPr>
                <w:sz w:val="20"/>
                <w:szCs w:val="20"/>
              </w:rPr>
              <w:t>środków</w:t>
            </w:r>
            <w:r>
              <w:rPr>
                <w:spacing w:val="4"/>
                <w:sz w:val="20"/>
                <w:szCs w:val="20"/>
              </w:rPr>
              <w:t xml:space="preserve"> </w:t>
            </w:r>
            <w:r>
              <w:rPr>
                <w:sz w:val="20"/>
                <w:szCs w:val="20"/>
              </w:rPr>
              <w:t>dotyczy</w:t>
            </w:r>
            <w:r>
              <w:rPr>
                <w:spacing w:val="4"/>
                <w:sz w:val="20"/>
                <w:szCs w:val="20"/>
              </w:rPr>
              <w:t xml:space="preserve"> </w:t>
            </w:r>
            <w:r>
              <w:rPr>
                <w:sz w:val="20"/>
                <w:szCs w:val="20"/>
              </w:rPr>
              <w:t>sytuacji</w:t>
            </w:r>
            <w:r>
              <w:rPr>
                <w:spacing w:val="6"/>
                <w:sz w:val="20"/>
                <w:szCs w:val="20"/>
              </w:rPr>
              <w:t xml:space="preserve"> </w:t>
            </w:r>
            <w:r>
              <w:rPr>
                <w:sz w:val="20"/>
                <w:szCs w:val="20"/>
              </w:rPr>
              <w:t>spełnienia</w:t>
            </w:r>
            <w:r>
              <w:rPr>
                <w:spacing w:val="8"/>
                <w:sz w:val="20"/>
                <w:szCs w:val="20"/>
              </w:rPr>
              <w:t xml:space="preserve"> </w:t>
            </w:r>
            <w:r>
              <w:rPr>
                <w:sz w:val="20"/>
                <w:szCs w:val="20"/>
              </w:rPr>
              <w:t>warunku</w:t>
            </w:r>
            <w:r>
              <w:rPr>
                <w:spacing w:val="4"/>
                <w:sz w:val="20"/>
                <w:szCs w:val="20"/>
              </w:rPr>
              <w:t xml:space="preserve"> </w:t>
            </w:r>
            <w:r>
              <w:rPr>
                <w:sz w:val="20"/>
                <w:szCs w:val="20"/>
              </w:rPr>
              <w:t>gwarancji</w:t>
            </w:r>
            <w:r>
              <w:rPr>
                <w:spacing w:val="8"/>
                <w:sz w:val="20"/>
                <w:szCs w:val="20"/>
              </w:rPr>
              <w:t xml:space="preserve"> </w:t>
            </w:r>
            <w:r>
              <w:rPr>
                <w:spacing w:val="-2"/>
                <w:sz w:val="20"/>
                <w:szCs w:val="20"/>
              </w:rPr>
              <w:t xml:space="preserve">wobec </w:t>
            </w:r>
            <w:r>
              <w:rPr>
                <w:spacing w:val="-2"/>
                <w:sz w:val="20"/>
                <w:szCs w:val="20"/>
                <w:shd w:val="clear" w:color="auto" w:fill="FF4000"/>
              </w:rPr>
              <w:t>…………</w:t>
            </w:r>
            <w:r>
              <w:rPr>
                <w:spacing w:val="-2"/>
                <w:sz w:val="20"/>
                <w:szCs w:val="20"/>
              </w:rPr>
              <w:t>..,</w:t>
            </w:r>
          </w:p>
          <w:p w14:paraId="10EA830D" w14:textId="77777777" w:rsidR="00DE5E78" w:rsidRDefault="00000000">
            <w:pPr>
              <w:pStyle w:val="Akapitzlist"/>
              <w:numPr>
                <w:ilvl w:val="0"/>
                <w:numId w:val="4"/>
              </w:numPr>
              <w:tabs>
                <w:tab w:val="left" w:pos="1497"/>
              </w:tabs>
              <w:spacing w:before="145"/>
              <w:ind w:right="330"/>
              <w:jc w:val="left"/>
              <w:rPr>
                <w:sz w:val="20"/>
                <w:szCs w:val="20"/>
              </w:rPr>
            </w:pPr>
            <w:r>
              <w:rPr>
                <w:sz w:val="20"/>
                <w:szCs w:val="20"/>
              </w:rPr>
              <w:t>w</w:t>
            </w:r>
            <w:r>
              <w:rPr>
                <w:spacing w:val="40"/>
                <w:sz w:val="20"/>
                <w:szCs w:val="20"/>
              </w:rPr>
              <w:t xml:space="preserve"> </w:t>
            </w:r>
            <w:r>
              <w:rPr>
                <w:sz w:val="20"/>
                <w:szCs w:val="20"/>
              </w:rPr>
              <w:t>przypadku</w:t>
            </w:r>
            <w:r>
              <w:rPr>
                <w:spacing w:val="40"/>
                <w:sz w:val="20"/>
                <w:szCs w:val="20"/>
              </w:rPr>
              <w:t xml:space="preserve"> </w:t>
            </w:r>
            <w:r>
              <w:rPr>
                <w:sz w:val="20"/>
                <w:szCs w:val="20"/>
              </w:rPr>
              <w:t>rachunku</w:t>
            </w:r>
            <w:r>
              <w:rPr>
                <w:spacing w:val="40"/>
                <w:sz w:val="20"/>
                <w:szCs w:val="20"/>
              </w:rPr>
              <w:t xml:space="preserve"> </w:t>
            </w:r>
            <w:r>
              <w:rPr>
                <w:sz w:val="20"/>
                <w:szCs w:val="20"/>
              </w:rPr>
              <w:t>powierniczego</w:t>
            </w:r>
            <w:r>
              <w:rPr>
                <w:spacing w:val="40"/>
                <w:sz w:val="20"/>
                <w:szCs w:val="20"/>
              </w:rPr>
              <w:t xml:space="preserve"> </w:t>
            </w:r>
            <w:r>
              <w:rPr>
                <w:sz w:val="20"/>
                <w:szCs w:val="20"/>
              </w:rPr>
              <w:t>deponentem</w:t>
            </w:r>
            <w:r>
              <w:rPr>
                <w:spacing w:val="40"/>
                <w:sz w:val="20"/>
                <w:szCs w:val="20"/>
              </w:rPr>
              <w:t xml:space="preserve"> </w:t>
            </w:r>
            <w:r>
              <w:rPr>
                <w:sz w:val="20"/>
                <w:szCs w:val="20"/>
              </w:rPr>
              <w:t>(uprawnionym</w:t>
            </w:r>
            <w:r>
              <w:rPr>
                <w:spacing w:val="40"/>
                <w:sz w:val="20"/>
                <w:szCs w:val="20"/>
              </w:rPr>
              <w:t xml:space="preserve"> </w:t>
            </w:r>
            <w:r>
              <w:rPr>
                <w:sz w:val="20"/>
                <w:szCs w:val="20"/>
              </w:rPr>
              <w:t>do</w:t>
            </w:r>
            <w:r>
              <w:rPr>
                <w:spacing w:val="40"/>
                <w:sz w:val="20"/>
                <w:szCs w:val="20"/>
              </w:rPr>
              <w:t xml:space="preserve"> </w:t>
            </w:r>
            <w:r>
              <w:rPr>
                <w:sz w:val="20"/>
                <w:szCs w:val="20"/>
              </w:rPr>
              <w:t>środków</w:t>
            </w:r>
            <w:r>
              <w:rPr>
                <w:spacing w:val="40"/>
                <w:sz w:val="20"/>
                <w:szCs w:val="20"/>
              </w:rPr>
              <w:t xml:space="preserve"> </w:t>
            </w:r>
            <w:r>
              <w:rPr>
                <w:sz w:val="20"/>
                <w:szCs w:val="20"/>
              </w:rPr>
              <w:t>gwarantowanych)</w:t>
            </w:r>
            <w:r>
              <w:rPr>
                <w:spacing w:val="40"/>
                <w:sz w:val="20"/>
                <w:szCs w:val="20"/>
              </w:rPr>
              <w:t xml:space="preserve"> </w:t>
            </w:r>
            <w:r>
              <w:rPr>
                <w:sz w:val="20"/>
                <w:szCs w:val="20"/>
              </w:rPr>
              <w:t>jest</w:t>
            </w:r>
            <w:r>
              <w:rPr>
                <w:spacing w:val="40"/>
                <w:sz w:val="20"/>
                <w:szCs w:val="20"/>
              </w:rPr>
              <w:t xml:space="preserve"> </w:t>
            </w:r>
            <w:r>
              <w:rPr>
                <w:sz w:val="20"/>
                <w:szCs w:val="20"/>
              </w:rPr>
              <w:t>każdy z</w:t>
            </w:r>
            <w:r>
              <w:rPr>
                <w:spacing w:val="-2"/>
                <w:sz w:val="20"/>
                <w:szCs w:val="20"/>
              </w:rPr>
              <w:t xml:space="preserve"> </w:t>
            </w:r>
            <w:r>
              <w:rPr>
                <w:sz w:val="20"/>
                <w:szCs w:val="20"/>
              </w:rPr>
              <w:t>powierzających, w granicach wynikających z jego udziału w kwocie zgromadzonej na tym rachunku, a w granicach pozostałej kwoty na rachunku prawo do środków gwarantowanych ma powiernik,</w:t>
            </w:r>
          </w:p>
          <w:p w14:paraId="0FB24DC3" w14:textId="77777777" w:rsidR="00DE5E78" w:rsidRDefault="00000000">
            <w:pPr>
              <w:pStyle w:val="Akapitzlist"/>
              <w:numPr>
                <w:ilvl w:val="0"/>
                <w:numId w:val="4"/>
              </w:numPr>
              <w:tabs>
                <w:tab w:val="left" w:pos="1497"/>
              </w:tabs>
              <w:spacing w:before="143"/>
              <w:ind w:right="332"/>
              <w:jc w:val="left"/>
              <w:rPr>
                <w:sz w:val="20"/>
                <w:szCs w:val="20"/>
              </w:rPr>
            </w:pPr>
            <w:r>
              <w:rPr>
                <w:sz w:val="20"/>
                <w:szCs w:val="20"/>
              </w:rPr>
              <w:t>limit gwarancyjny przypadający na jednego deponenta to równowartość w złotych 100 000 euro; w przypadkach określonych w art. 24 ust. 3 i 4 ustawy z dnia 10 czerwca 2016 r. o Bankowym Funduszu Gwarancyjnym, systemie gwarantowania depozytów oraz przymusowej restrukturyzacji, środki deponenta, w terminie 3 miesięcy od dnia ich wpływu na rachunek, objęte są gwarancjami ponad równowartość w złotych 100 000 euro,</w:t>
            </w:r>
          </w:p>
          <w:p w14:paraId="465DE29E" w14:textId="77777777" w:rsidR="00DE5E78" w:rsidRDefault="00000000">
            <w:pPr>
              <w:pStyle w:val="Akapitzlist"/>
              <w:numPr>
                <w:ilvl w:val="0"/>
                <w:numId w:val="4"/>
              </w:numPr>
              <w:tabs>
                <w:tab w:val="left" w:pos="1497"/>
              </w:tabs>
              <w:spacing w:before="145"/>
              <w:ind w:right="334"/>
              <w:jc w:val="left"/>
              <w:rPr>
                <w:sz w:val="20"/>
                <w:szCs w:val="20"/>
              </w:rPr>
            </w:pPr>
            <w:r>
              <w:rPr>
                <w:sz w:val="20"/>
                <w:szCs w:val="20"/>
              </w:rPr>
              <w:t>podstawą wyliczenia kwoty środków gwarantowanych należnej deponentowi jest suma wszystkich podlegających ochronie należności tego deponenta od banku, w tym należności z tytułu środków zgromadzonych na jego rachunkach osobistych i z tytułu jego udziału w środkach zgromadzonych na rachunku powierniczym,</w:t>
            </w:r>
          </w:p>
          <w:p w14:paraId="1ACBAAC2" w14:textId="77777777" w:rsidR="00DE5E78" w:rsidRDefault="00000000">
            <w:pPr>
              <w:pStyle w:val="Akapitzlist"/>
              <w:numPr>
                <w:ilvl w:val="0"/>
                <w:numId w:val="4"/>
              </w:numPr>
              <w:tabs>
                <w:tab w:val="left" w:pos="1497"/>
              </w:tabs>
              <w:spacing w:before="143"/>
              <w:ind w:right="343"/>
              <w:jc w:val="left"/>
              <w:rPr>
                <w:sz w:val="20"/>
                <w:szCs w:val="20"/>
              </w:rPr>
            </w:pPr>
            <w:r>
              <w:rPr>
                <w:sz w:val="20"/>
                <w:szCs w:val="20"/>
              </w:rPr>
              <w:t>wypłata środków gwarantowanych – co do zasady – następuje w terminie 7 dni roboczych od dnia spełnienia warunku gwarancji wobec banku,</w:t>
            </w:r>
          </w:p>
          <w:p w14:paraId="12628269" w14:textId="77777777" w:rsidR="00DE5E78" w:rsidRDefault="00000000">
            <w:pPr>
              <w:pStyle w:val="Akapitzlist"/>
              <w:numPr>
                <w:ilvl w:val="0"/>
                <w:numId w:val="4"/>
              </w:numPr>
              <w:tabs>
                <w:tab w:val="left" w:pos="1497"/>
              </w:tabs>
              <w:spacing w:before="145"/>
              <w:ind w:hanging="314"/>
              <w:jc w:val="left"/>
              <w:rPr>
                <w:sz w:val="20"/>
                <w:szCs w:val="20"/>
              </w:rPr>
            </w:pPr>
            <w:r>
              <w:rPr>
                <w:sz w:val="20"/>
                <w:szCs w:val="20"/>
              </w:rPr>
              <w:t>wypłata</w:t>
            </w:r>
            <w:r>
              <w:rPr>
                <w:spacing w:val="-7"/>
                <w:sz w:val="20"/>
                <w:szCs w:val="20"/>
              </w:rPr>
              <w:t xml:space="preserve"> </w:t>
            </w:r>
            <w:r>
              <w:rPr>
                <w:sz w:val="20"/>
                <w:szCs w:val="20"/>
              </w:rPr>
              <w:t>środków</w:t>
            </w:r>
            <w:r>
              <w:rPr>
                <w:spacing w:val="-10"/>
                <w:sz w:val="20"/>
                <w:szCs w:val="20"/>
              </w:rPr>
              <w:t xml:space="preserve"> </w:t>
            </w:r>
            <w:r>
              <w:rPr>
                <w:sz w:val="20"/>
                <w:szCs w:val="20"/>
              </w:rPr>
              <w:t>gwarantowanych</w:t>
            </w:r>
            <w:r>
              <w:rPr>
                <w:spacing w:val="-7"/>
                <w:sz w:val="20"/>
                <w:szCs w:val="20"/>
              </w:rPr>
              <w:t xml:space="preserve"> </w:t>
            </w:r>
            <w:r>
              <w:rPr>
                <w:sz w:val="20"/>
                <w:szCs w:val="20"/>
              </w:rPr>
              <w:t>jest</w:t>
            </w:r>
            <w:r>
              <w:rPr>
                <w:spacing w:val="-8"/>
                <w:sz w:val="20"/>
                <w:szCs w:val="20"/>
              </w:rPr>
              <w:t xml:space="preserve"> </w:t>
            </w:r>
            <w:r>
              <w:rPr>
                <w:sz w:val="20"/>
                <w:szCs w:val="20"/>
              </w:rPr>
              <w:t>dokonywana</w:t>
            </w:r>
            <w:r>
              <w:rPr>
                <w:spacing w:val="-4"/>
                <w:sz w:val="20"/>
                <w:szCs w:val="20"/>
              </w:rPr>
              <w:t xml:space="preserve"> </w:t>
            </w:r>
            <w:r>
              <w:rPr>
                <w:sz w:val="20"/>
                <w:szCs w:val="20"/>
              </w:rPr>
              <w:t>w</w:t>
            </w:r>
            <w:r>
              <w:rPr>
                <w:spacing w:val="-10"/>
                <w:sz w:val="20"/>
                <w:szCs w:val="20"/>
              </w:rPr>
              <w:t xml:space="preserve"> </w:t>
            </w:r>
            <w:r>
              <w:rPr>
                <w:spacing w:val="-2"/>
                <w:sz w:val="20"/>
                <w:szCs w:val="20"/>
              </w:rPr>
              <w:t>złotych,</w:t>
            </w:r>
          </w:p>
          <w:p w14:paraId="6831B6E1" w14:textId="77777777" w:rsidR="00DE5E78" w:rsidRDefault="00000000">
            <w:pPr>
              <w:pStyle w:val="Akapitzlist"/>
              <w:numPr>
                <w:ilvl w:val="0"/>
                <w:numId w:val="4"/>
              </w:numPr>
              <w:tabs>
                <w:tab w:val="left" w:pos="1497"/>
              </w:tabs>
              <w:spacing w:before="145"/>
              <w:ind w:right="335"/>
              <w:jc w:val="left"/>
              <w:rPr>
                <w:sz w:val="20"/>
                <w:szCs w:val="20"/>
                <w:shd w:val="clear" w:color="auto" w:fill="FF4000"/>
              </w:rPr>
            </w:pPr>
            <w:r>
              <w:rPr>
                <w:color w:val="000000"/>
                <w:sz w:val="20"/>
                <w:szCs w:val="20"/>
                <w:shd w:val="clear" w:color="auto" w:fill="FF4000"/>
              </w:rPr>
              <w:t xml:space="preserve">Bank  korzysta także z następujących znaków towarowych: </w:t>
            </w:r>
          </w:p>
          <w:p w14:paraId="5641D38B" w14:textId="77777777" w:rsidR="00DE5E78" w:rsidRDefault="00DE5E78">
            <w:pPr>
              <w:pStyle w:val="Akapitzlist"/>
              <w:tabs>
                <w:tab w:val="left" w:pos="1932"/>
              </w:tabs>
              <w:spacing w:before="145"/>
              <w:ind w:left="748" w:right="335" w:firstLine="0"/>
              <w:jc w:val="left"/>
              <w:rPr>
                <w:sz w:val="20"/>
                <w:szCs w:val="20"/>
              </w:rPr>
            </w:pPr>
          </w:p>
          <w:p w14:paraId="365D545D" w14:textId="77777777" w:rsidR="00DE5E78" w:rsidRDefault="00DE5E78">
            <w:pPr>
              <w:pStyle w:val="Akapitzlist"/>
              <w:tabs>
                <w:tab w:val="left" w:pos="1497"/>
              </w:tabs>
              <w:spacing w:before="145"/>
              <w:ind w:left="748" w:right="335" w:hanging="313"/>
              <w:jc w:val="left"/>
              <w:rPr>
                <w:sz w:val="20"/>
                <w:szCs w:val="20"/>
                <w:shd w:val="clear" w:color="auto" w:fill="FFBF00"/>
              </w:rPr>
            </w:pPr>
          </w:p>
          <w:p w14:paraId="357A3799" w14:textId="77777777" w:rsidR="00DE5E78" w:rsidRDefault="00DE5E78">
            <w:pPr>
              <w:pStyle w:val="Akapitzlist"/>
              <w:tabs>
                <w:tab w:val="left" w:pos="1497"/>
              </w:tabs>
              <w:spacing w:before="145"/>
              <w:ind w:left="748" w:right="335" w:hanging="313"/>
              <w:jc w:val="left"/>
              <w:rPr>
                <w:sz w:val="20"/>
                <w:szCs w:val="20"/>
                <w:shd w:val="clear" w:color="auto" w:fill="FFBF00"/>
              </w:rPr>
            </w:pPr>
          </w:p>
          <w:p w14:paraId="2CB3AAD2" w14:textId="77777777" w:rsidR="00DE5E78" w:rsidRDefault="00DE5E78">
            <w:pPr>
              <w:pStyle w:val="Akapitzlist"/>
              <w:tabs>
                <w:tab w:val="left" w:pos="1497"/>
              </w:tabs>
              <w:spacing w:before="145"/>
              <w:ind w:left="748" w:right="335" w:hanging="313"/>
              <w:jc w:val="left"/>
              <w:rPr>
                <w:sz w:val="20"/>
                <w:szCs w:val="20"/>
                <w:shd w:val="clear" w:color="auto" w:fill="FFBF00"/>
              </w:rPr>
            </w:pPr>
          </w:p>
          <w:p w14:paraId="03AD03A6" w14:textId="77777777" w:rsidR="00DE5E78" w:rsidRDefault="00DE5E78">
            <w:pPr>
              <w:pStyle w:val="Akapitzlist"/>
              <w:tabs>
                <w:tab w:val="left" w:pos="1497"/>
              </w:tabs>
              <w:spacing w:before="145"/>
              <w:ind w:left="748" w:right="335" w:hanging="313"/>
              <w:jc w:val="left"/>
              <w:rPr>
                <w:sz w:val="20"/>
                <w:szCs w:val="20"/>
                <w:shd w:val="clear" w:color="auto" w:fill="FFBF00"/>
              </w:rPr>
            </w:pPr>
          </w:p>
          <w:p w14:paraId="1F71A41D" w14:textId="77777777" w:rsidR="00DE5E78" w:rsidRDefault="00DE5E78">
            <w:pPr>
              <w:pStyle w:val="Akapitzlist"/>
              <w:tabs>
                <w:tab w:val="left" w:pos="1497"/>
              </w:tabs>
              <w:spacing w:before="145"/>
              <w:ind w:left="748" w:right="335" w:hanging="313"/>
              <w:jc w:val="left"/>
              <w:rPr>
                <w:sz w:val="20"/>
                <w:szCs w:val="20"/>
                <w:shd w:val="clear" w:color="auto" w:fill="FFBF00"/>
              </w:rPr>
            </w:pPr>
          </w:p>
          <w:p w14:paraId="65B1B7D6" w14:textId="77777777" w:rsidR="00DE5E78" w:rsidRDefault="00DE5E78">
            <w:pPr>
              <w:pStyle w:val="Tekstpodstawowy"/>
              <w:spacing w:before="143" w:after="0"/>
              <w:ind w:left="435" w:right="348"/>
              <w:rPr>
                <w:rFonts w:ascii="Times New Roman" w:hAnsi="Times New Roman"/>
                <w:sz w:val="20"/>
                <w:szCs w:val="20"/>
              </w:rPr>
            </w:pPr>
          </w:p>
          <w:p w14:paraId="6DE67BA2" w14:textId="77777777" w:rsidR="00DE5E78" w:rsidRDefault="00000000">
            <w:pPr>
              <w:pStyle w:val="Tekstpodstawowy"/>
              <w:spacing w:before="143" w:after="0"/>
              <w:ind w:left="435" w:right="348"/>
              <w:rPr>
                <w:rFonts w:hint="eastAsia"/>
              </w:rPr>
            </w:pPr>
            <w:r>
              <w:rPr>
                <w:rFonts w:ascii="Times New Roman" w:hAnsi="Times New Roman"/>
                <w:sz w:val="20"/>
                <w:szCs w:val="20"/>
              </w:rPr>
              <w:t>Dalsze informacje na temat systemu gwarantowania depozytów można uzyskać na stronie internetowej Bankowego Funduszu Gwarancyjnego: https://</w:t>
            </w:r>
            <w:hyperlink r:id="rId11">
              <w:r w:rsidR="00DE5E78">
                <w:rPr>
                  <w:rStyle w:val="Hipercze"/>
                  <w:rFonts w:ascii="Times New Roman" w:hAnsi="Times New Roman"/>
                  <w:sz w:val="20"/>
                  <w:szCs w:val="20"/>
                </w:rPr>
                <w:t>www.bfg.pl/.</w:t>
              </w:r>
            </w:hyperlink>
          </w:p>
          <w:p w14:paraId="3E21EF76" w14:textId="77777777" w:rsidR="00DE5E78" w:rsidRDefault="00000000">
            <w:pPr>
              <w:pStyle w:val="Tekstpodstawowy"/>
              <w:spacing w:before="144" w:after="0"/>
              <w:ind w:left="467" w:right="336"/>
              <w:rPr>
                <w:rFonts w:ascii="Times New Roman" w:hAnsi="Times New Roman"/>
                <w:sz w:val="20"/>
                <w:szCs w:val="20"/>
              </w:rPr>
            </w:pPr>
            <w:r>
              <w:rPr>
                <w:rFonts w:ascii="Times New Roman" w:hAnsi="Times New Roman"/>
                <w:sz w:val="20"/>
                <w:szCs w:val="20"/>
              </w:rPr>
              <w:lastRenderedPageBreak/>
              <w:t>Informacja zamieszczana w przypadku zawarcia umowy mieszkaniowego rachunku powierniczego z oddziałem instytucji</w:t>
            </w:r>
            <w:r>
              <w:rPr>
                <w:rFonts w:ascii="Times New Roman" w:hAnsi="Times New Roman"/>
                <w:spacing w:val="7"/>
                <w:sz w:val="20"/>
                <w:szCs w:val="20"/>
              </w:rPr>
              <w:t xml:space="preserve"> </w:t>
            </w:r>
            <w:r>
              <w:rPr>
                <w:rFonts w:ascii="Times New Roman" w:hAnsi="Times New Roman"/>
                <w:sz w:val="20"/>
                <w:szCs w:val="20"/>
              </w:rPr>
              <w:t>kredytowej</w:t>
            </w:r>
            <w:r>
              <w:rPr>
                <w:rFonts w:ascii="Times New Roman" w:hAnsi="Times New Roman"/>
                <w:spacing w:val="14"/>
                <w:sz w:val="20"/>
                <w:szCs w:val="20"/>
              </w:rPr>
              <w:t xml:space="preserve"> </w:t>
            </w:r>
            <w:r>
              <w:rPr>
                <w:rFonts w:ascii="Times New Roman" w:hAnsi="Times New Roman"/>
                <w:sz w:val="20"/>
                <w:szCs w:val="20"/>
              </w:rPr>
              <w:t>w rozumieniu</w:t>
            </w:r>
            <w:r>
              <w:rPr>
                <w:rFonts w:ascii="Times New Roman" w:hAnsi="Times New Roman"/>
                <w:spacing w:val="10"/>
                <w:sz w:val="20"/>
                <w:szCs w:val="20"/>
              </w:rPr>
              <w:t xml:space="preserve"> </w:t>
            </w:r>
            <w:r>
              <w:rPr>
                <w:rFonts w:ascii="Times New Roman" w:hAnsi="Times New Roman"/>
                <w:sz w:val="20"/>
                <w:szCs w:val="20"/>
              </w:rPr>
              <w:t>art.</w:t>
            </w:r>
            <w:r>
              <w:rPr>
                <w:rFonts w:ascii="Times New Roman" w:hAnsi="Times New Roman"/>
                <w:spacing w:val="8"/>
                <w:sz w:val="20"/>
                <w:szCs w:val="20"/>
              </w:rPr>
              <w:t xml:space="preserve"> </w:t>
            </w:r>
            <w:r>
              <w:rPr>
                <w:rFonts w:ascii="Times New Roman" w:hAnsi="Times New Roman"/>
                <w:sz w:val="20"/>
                <w:szCs w:val="20"/>
              </w:rPr>
              <w:t>4</w:t>
            </w:r>
            <w:r>
              <w:rPr>
                <w:rFonts w:ascii="Times New Roman" w:hAnsi="Times New Roman"/>
                <w:spacing w:val="8"/>
                <w:sz w:val="20"/>
                <w:szCs w:val="20"/>
              </w:rPr>
              <w:t xml:space="preserve"> </w:t>
            </w:r>
            <w:r>
              <w:rPr>
                <w:rFonts w:ascii="Times New Roman" w:hAnsi="Times New Roman"/>
                <w:sz w:val="20"/>
                <w:szCs w:val="20"/>
              </w:rPr>
              <w:t>ust.</w:t>
            </w:r>
            <w:r>
              <w:rPr>
                <w:rFonts w:ascii="Times New Roman" w:hAnsi="Times New Roman"/>
                <w:spacing w:val="8"/>
                <w:sz w:val="20"/>
                <w:szCs w:val="20"/>
              </w:rPr>
              <w:t xml:space="preserve"> </w:t>
            </w:r>
            <w:r>
              <w:rPr>
                <w:rFonts w:ascii="Times New Roman" w:hAnsi="Times New Roman"/>
                <w:sz w:val="20"/>
                <w:szCs w:val="20"/>
              </w:rPr>
              <w:t>1</w:t>
            </w:r>
            <w:r>
              <w:rPr>
                <w:rFonts w:ascii="Times New Roman" w:hAnsi="Times New Roman"/>
                <w:spacing w:val="8"/>
                <w:sz w:val="20"/>
                <w:szCs w:val="20"/>
              </w:rPr>
              <w:t xml:space="preserve"> </w:t>
            </w:r>
            <w:r>
              <w:rPr>
                <w:rFonts w:ascii="Times New Roman" w:hAnsi="Times New Roman"/>
                <w:sz w:val="20"/>
                <w:szCs w:val="20"/>
              </w:rPr>
              <w:t>pkt</w:t>
            </w:r>
            <w:r>
              <w:rPr>
                <w:rFonts w:ascii="Times New Roman" w:hAnsi="Times New Roman"/>
                <w:spacing w:val="7"/>
                <w:sz w:val="20"/>
                <w:szCs w:val="20"/>
              </w:rPr>
              <w:t xml:space="preserve"> </w:t>
            </w:r>
            <w:r>
              <w:rPr>
                <w:rFonts w:ascii="Times New Roman" w:hAnsi="Times New Roman"/>
                <w:sz w:val="20"/>
                <w:szCs w:val="20"/>
              </w:rPr>
              <w:t>18</w:t>
            </w:r>
            <w:r>
              <w:rPr>
                <w:rFonts w:ascii="Times New Roman" w:hAnsi="Times New Roman"/>
                <w:spacing w:val="8"/>
                <w:sz w:val="20"/>
                <w:szCs w:val="20"/>
              </w:rPr>
              <w:t xml:space="preserve"> </w:t>
            </w:r>
            <w:r>
              <w:rPr>
                <w:rFonts w:ascii="Times New Roman" w:hAnsi="Times New Roman"/>
                <w:sz w:val="20"/>
                <w:szCs w:val="20"/>
              </w:rPr>
              <w:t>ustawy</w:t>
            </w:r>
            <w:r>
              <w:rPr>
                <w:rFonts w:ascii="Times New Roman" w:hAnsi="Times New Roman"/>
                <w:spacing w:val="6"/>
                <w:sz w:val="20"/>
                <w:szCs w:val="20"/>
              </w:rPr>
              <w:t xml:space="preserve"> </w:t>
            </w:r>
            <w:r>
              <w:rPr>
                <w:rFonts w:ascii="Times New Roman" w:hAnsi="Times New Roman"/>
                <w:sz w:val="20"/>
                <w:szCs w:val="20"/>
              </w:rPr>
              <w:t>z</w:t>
            </w:r>
            <w:r>
              <w:rPr>
                <w:rFonts w:ascii="Times New Roman" w:hAnsi="Times New Roman"/>
                <w:spacing w:val="8"/>
                <w:sz w:val="20"/>
                <w:szCs w:val="20"/>
              </w:rPr>
              <w:t xml:space="preserve"> </w:t>
            </w:r>
            <w:r>
              <w:rPr>
                <w:rFonts w:ascii="Times New Roman" w:hAnsi="Times New Roman"/>
                <w:sz w:val="20"/>
                <w:szCs w:val="20"/>
              </w:rPr>
              <w:t>dnia</w:t>
            </w:r>
            <w:r>
              <w:rPr>
                <w:rFonts w:ascii="Times New Roman" w:hAnsi="Times New Roman"/>
                <w:spacing w:val="8"/>
                <w:sz w:val="20"/>
                <w:szCs w:val="20"/>
              </w:rPr>
              <w:t xml:space="preserve"> </w:t>
            </w:r>
            <w:r>
              <w:rPr>
                <w:rFonts w:ascii="Times New Roman" w:hAnsi="Times New Roman"/>
                <w:sz w:val="20"/>
                <w:szCs w:val="20"/>
              </w:rPr>
              <w:t>29</w:t>
            </w:r>
            <w:r>
              <w:rPr>
                <w:rFonts w:ascii="Times New Roman" w:hAnsi="Times New Roman"/>
                <w:spacing w:val="8"/>
                <w:sz w:val="20"/>
                <w:szCs w:val="20"/>
              </w:rPr>
              <w:t xml:space="preserve"> </w:t>
            </w:r>
            <w:r>
              <w:rPr>
                <w:rFonts w:ascii="Times New Roman" w:hAnsi="Times New Roman"/>
                <w:sz w:val="20"/>
                <w:szCs w:val="20"/>
              </w:rPr>
              <w:t>sierpnia</w:t>
            </w:r>
            <w:r>
              <w:rPr>
                <w:rFonts w:ascii="Times New Roman" w:hAnsi="Times New Roman"/>
                <w:spacing w:val="8"/>
                <w:sz w:val="20"/>
                <w:szCs w:val="20"/>
              </w:rPr>
              <w:t xml:space="preserve"> </w:t>
            </w:r>
            <w:r>
              <w:rPr>
                <w:rFonts w:ascii="Times New Roman" w:hAnsi="Times New Roman"/>
                <w:sz w:val="20"/>
                <w:szCs w:val="20"/>
              </w:rPr>
              <w:t>1997</w:t>
            </w:r>
            <w:r>
              <w:rPr>
                <w:rFonts w:ascii="Times New Roman" w:hAnsi="Times New Roman"/>
                <w:spacing w:val="8"/>
                <w:sz w:val="20"/>
                <w:szCs w:val="20"/>
              </w:rPr>
              <w:t xml:space="preserve"> </w:t>
            </w:r>
            <w:r>
              <w:rPr>
                <w:rFonts w:ascii="Times New Roman" w:hAnsi="Times New Roman"/>
                <w:sz w:val="20"/>
                <w:szCs w:val="20"/>
              </w:rPr>
              <w:t>r.</w:t>
            </w:r>
            <w:r>
              <w:rPr>
                <w:rFonts w:ascii="Times New Roman" w:hAnsi="Times New Roman"/>
                <w:spacing w:val="9"/>
                <w:sz w:val="20"/>
                <w:szCs w:val="20"/>
              </w:rPr>
              <w:t xml:space="preserve"> </w:t>
            </w:r>
            <w:r>
              <w:rPr>
                <w:rFonts w:ascii="Times New Roman" w:hAnsi="Times New Roman"/>
                <w:sz w:val="20"/>
                <w:szCs w:val="20"/>
              </w:rPr>
              <w:t>–</w:t>
            </w:r>
            <w:r>
              <w:rPr>
                <w:rFonts w:ascii="Times New Roman" w:hAnsi="Times New Roman"/>
                <w:spacing w:val="9"/>
                <w:sz w:val="20"/>
                <w:szCs w:val="20"/>
              </w:rPr>
              <w:t xml:space="preserve"> </w:t>
            </w:r>
            <w:r>
              <w:rPr>
                <w:rFonts w:ascii="Times New Roman" w:hAnsi="Times New Roman"/>
                <w:sz w:val="20"/>
                <w:szCs w:val="20"/>
              </w:rPr>
              <w:t>Prawo</w:t>
            </w:r>
            <w:r>
              <w:rPr>
                <w:rFonts w:ascii="Times New Roman" w:hAnsi="Times New Roman"/>
                <w:spacing w:val="8"/>
                <w:sz w:val="20"/>
                <w:szCs w:val="20"/>
              </w:rPr>
              <w:t xml:space="preserve"> </w:t>
            </w:r>
            <w:r>
              <w:rPr>
                <w:rFonts w:ascii="Times New Roman" w:hAnsi="Times New Roman"/>
                <w:sz w:val="20"/>
                <w:szCs w:val="20"/>
              </w:rPr>
              <w:t>bankowe</w:t>
            </w:r>
            <w:r>
              <w:rPr>
                <w:rFonts w:ascii="Times New Roman" w:hAnsi="Times New Roman"/>
                <w:spacing w:val="10"/>
                <w:sz w:val="20"/>
                <w:szCs w:val="20"/>
              </w:rPr>
              <w:t xml:space="preserve"> </w:t>
            </w:r>
            <w:r>
              <w:rPr>
                <w:rFonts w:ascii="Times New Roman" w:hAnsi="Times New Roman"/>
                <w:sz w:val="20"/>
                <w:szCs w:val="20"/>
              </w:rPr>
              <w:t>(Dz.</w:t>
            </w:r>
            <w:r>
              <w:rPr>
                <w:rFonts w:ascii="Times New Roman" w:hAnsi="Times New Roman"/>
                <w:spacing w:val="8"/>
                <w:sz w:val="20"/>
                <w:szCs w:val="20"/>
              </w:rPr>
              <w:t xml:space="preserve"> </w:t>
            </w:r>
            <w:r>
              <w:rPr>
                <w:rFonts w:ascii="Times New Roman" w:hAnsi="Times New Roman"/>
                <w:sz w:val="20"/>
                <w:szCs w:val="20"/>
              </w:rPr>
              <w:t>U. z 2023 r. poz. 2488).</w:t>
            </w:r>
          </w:p>
          <w:p w14:paraId="36EC5437" w14:textId="77777777" w:rsidR="00DE5E78" w:rsidRDefault="00000000">
            <w:pPr>
              <w:pStyle w:val="Tekstpodstawowy"/>
              <w:ind w:left="435" w:right="335"/>
              <w:rPr>
                <w:rFonts w:ascii="Times New Roman" w:hAnsi="Times New Roman"/>
                <w:sz w:val="20"/>
                <w:szCs w:val="20"/>
              </w:rPr>
            </w:pPr>
            <w:r>
              <w:rPr>
                <w:rFonts w:ascii="Times New Roman" w:hAnsi="Times New Roman"/>
                <w:sz w:val="20"/>
                <w:szCs w:val="20"/>
              </w:rPr>
              <w:t>Oddział instytucji kredytowej w rozumieniu art. 4 ust. 1 pkt 18 ustawy z dnia 29 sierpnia 1997 r. – Prawo bankowe jest objęty systemem gwarantowania państwa macierzystego, co oznacza, że nie mają do niego zastosowania przepisy ustawy z dnia 10 czerwca 2016 r. o Bankowym Funduszu Gwarancyjnym, systemie gwarantowania depozytów oraz przymusowej restrukturyzacji.</w:t>
            </w:r>
          </w:p>
        </w:tc>
      </w:tr>
    </w:tbl>
    <w:p w14:paraId="56A6D1EB" w14:textId="77777777" w:rsidR="00DE5E78" w:rsidRDefault="00DE5E78">
      <w:pPr>
        <w:rPr>
          <w:rFonts w:ascii="Times New Roman" w:hAnsi="Times New Roman"/>
          <w:sz w:val="20"/>
          <w:szCs w:val="20"/>
        </w:rPr>
      </w:pPr>
    </w:p>
    <w:p w14:paraId="6058FD79" w14:textId="77777777" w:rsidR="00DE5E78" w:rsidRDefault="00DE5E78">
      <w:pPr>
        <w:rPr>
          <w:rFonts w:ascii="Times New Roman" w:hAnsi="Times New Roman"/>
          <w:sz w:val="20"/>
          <w:szCs w:val="20"/>
        </w:rPr>
      </w:pPr>
    </w:p>
    <w:sectPr w:rsidR="00DE5E78">
      <w:pgSz w:w="11906" w:h="16838"/>
      <w:pgMar w:top="1134" w:right="1134" w:bottom="1134" w:left="1134" w:header="0" w:footer="0" w:gutter="0"/>
      <w:cols w:space="708"/>
      <w:formProt w:val="0"/>
      <w:docGrid w:linePitch="312"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E4FFA1" w14:textId="77777777" w:rsidR="00024B3B" w:rsidRDefault="00024B3B">
      <w:pPr>
        <w:rPr>
          <w:rFonts w:hint="eastAsia"/>
        </w:rPr>
      </w:pPr>
      <w:r>
        <w:separator/>
      </w:r>
    </w:p>
  </w:endnote>
  <w:endnote w:type="continuationSeparator" w:id="0">
    <w:p w14:paraId="02FC7E87" w14:textId="77777777" w:rsidR="00024B3B" w:rsidRDefault="00024B3B">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1"/>
    <w:family w:val="auto"/>
    <w:pitch w:val="default"/>
  </w:font>
  <w:font w:name="Liberation Serif">
    <w:altName w:val="Times New Roman"/>
    <w:charset w:val="EE"/>
    <w:family w:val="roman"/>
    <w:pitch w:val="variable"/>
  </w:font>
  <w:font w:name="NSimSun">
    <w:panose1 w:val="02010609030101010101"/>
    <w:charset w:val="86"/>
    <w:family w:val="modern"/>
    <w:pitch w:val="fixed"/>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Liberation Sans">
    <w:altName w:val="Arial"/>
    <w:charset w:val="EE"/>
    <w:family w:val="swiss"/>
    <w:pitch w:val="variable"/>
  </w:font>
  <w:font w:name="Microsoft YaHe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25FE90" w14:textId="77777777" w:rsidR="00024B3B" w:rsidRDefault="00024B3B">
      <w:pPr>
        <w:rPr>
          <w:rFonts w:hint="eastAsia"/>
          <w:sz w:val="12"/>
        </w:rPr>
      </w:pPr>
      <w:r>
        <w:separator/>
      </w:r>
    </w:p>
  </w:footnote>
  <w:footnote w:type="continuationSeparator" w:id="0">
    <w:p w14:paraId="0EE45D9F" w14:textId="77777777" w:rsidR="00024B3B" w:rsidRDefault="00024B3B">
      <w:pPr>
        <w:rPr>
          <w:rFonts w:hint="eastAsia"/>
          <w:sz w:val="12"/>
        </w:rPr>
      </w:pPr>
      <w:r>
        <w:continuationSeparator/>
      </w:r>
    </w:p>
  </w:footnote>
  <w:footnote w:id="1">
    <w:p w14:paraId="46A2D617" w14:textId="77777777" w:rsidR="00DE5E78" w:rsidRDefault="00000000">
      <w:pPr>
        <w:pStyle w:val="Tekstprzypisudolnego"/>
        <w:rPr>
          <w:rFonts w:hint="eastAsia"/>
        </w:rPr>
      </w:pPr>
      <w:r>
        <w:rPr>
          <w:rStyle w:val="Znakiprzypiswdolnych"/>
        </w:rPr>
        <w:footnoteRef/>
      </w:r>
      <w:r>
        <w:tab/>
        <w:t>Jeżeli działka nie posiada adresu, należy opisowo określić jej położenie.</w:t>
      </w:r>
    </w:p>
  </w:footnote>
  <w:footnote w:id="2">
    <w:p w14:paraId="6FFC0AB7" w14:textId="77777777" w:rsidR="00DE5E78" w:rsidRDefault="00000000">
      <w:pPr>
        <w:pStyle w:val="Tekstprzypisudolnego"/>
        <w:rPr>
          <w:rFonts w:hint="eastAsia"/>
        </w:rPr>
      </w:pPr>
      <w:r>
        <w:rPr>
          <w:rStyle w:val="Znakiprzypiswdolnych"/>
        </w:rPr>
        <w:footnoteRef/>
      </w:r>
      <w:r>
        <w:tab/>
        <w:t>W szczególności imię i nazwisko albo firma właściciela lub użytkownika wieczystego oraz istniejące obciążenia na nieruchomości.</w:t>
      </w:r>
    </w:p>
  </w:footnote>
  <w:footnote w:id="3">
    <w:p w14:paraId="333410EF" w14:textId="77777777" w:rsidR="00DE5E78" w:rsidRDefault="00000000">
      <w:pPr>
        <w:pStyle w:val="Tekstprzypisudolnego"/>
        <w:rPr>
          <w:rFonts w:hint="eastAsia"/>
        </w:rPr>
      </w:pPr>
      <w:r>
        <w:rPr>
          <w:rStyle w:val="Znakiprzypiswdolnych"/>
        </w:rPr>
        <w:footnoteRef/>
      </w:r>
      <w:r>
        <w:tab/>
        <w:t>W szczególności obiekty generujące uciążliwości zapachowe, hałasowe, świetlne.</w:t>
      </w:r>
    </w:p>
  </w:footnote>
  <w:footnote w:id="4">
    <w:p w14:paraId="6F7A5D70" w14:textId="77777777" w:rsidR="00DE5E78" w:rsidRDefault="00000000">
      <w:pPr>
        <w:pStyle w:val="Tekstprzypisudolnego"/>
        <w:rPr>
          <w:rFonts w:hint="eastAsia"/>
        </w:rPr>
      </w:pPr>
      <w:r>
        <w:rPr>
          <w:rStyle w:val="Znakiprzypiswdolnych"/>
        </w:rPr>
        <w:footnoteRef/>
      </w:r>
      <w:r>
        <w:tab/>
        <w:t>Akty prawne (rozporządzenia, zarządzenia, uchwały, decyzje) w sprawie:</w:t>
      </w:r>
    </w:p>
    <w:p w14:paraId="445F8FDE" w14:textId="77777777" w:rsidR="00DE5E78" w:rsidRDefault="00000000">
      <w:pPr>
        <w:pStyle w:val="Tekstprzypisudolnego"/>
        <w:rPr>
          <w:rFonts w:hint="eastAsia"/>
        </w:rPr>
      </w:pPr>
      <w:r>
        <w:t xml:space="preserve">        1) dotyczących Inwestycji, Inwestycji Towarzyszących oraz obszaru CPK,</w:t>
      </w:r>
    </w:p>
    <w:p w14:paraId="211F0CFE" w14:textId="77777777" w:rsidR="00DE5E78" w:rsidRDefault="00000000">
      <w:pPr>
        <w:pStyle w:val="Tekstprzypisudolnego"/>
        <w:rPr>
          <w:rFonts w:hint="eastAsia"/>
        </w:rPr>
      </w:pPr>
      <w:r>
        <w:t xml:space="preserve">        2) lokalizacji inwestycji mieszkaniowej lub inwestycji towarzyszącej,</w:t>
      </w:r>
    </w:p>
    <w:p w14:paraId="3F4241D8" w14:textId="77777777" w:rsidR="00DE5E78" w:rsidRDefault="00000000">
      <w:pPr>
        <w:pStyle w:val="Tekstprzypisudolnego"/>
        <w:rPr>
          <w:rFonts w:hint="eastAsia"/>
        </w:rPr>
      </w:pPr>
      <w:r>
        <w:t xml:space="preserve">        3) ustanowienia form ochrony przyrody lub ich otulin (parku narodowego, rezerwatu przyrody, parku krajobrazowego, obszaru chronionego krajobrazu, obszaru Natura 2000, pomnika przyrody, stanowiska dokumentacyjnego, użytku ekologicznego, zespołu przyrodniczo-krajobrazowego, ochrony gatunkowej roślin, zwierząt i grzybów),</w:t>
      </w:r>
    </w:p>
    <w:p w14:paraId="6BE4BF94" w14:textId="77777777" w:rsidR="00DE5E78" w:rsidRDefault="00000000">
      <w:pPr>
        <w:pStyle w:val="Tekstprzypisudolnego"/>
        <w:rPr>
          <w:rFonts w:hint="eastAsia"/>
        </w:rPr>
      </w:pPr>
      <w:r>
        <w:t xml:space="preserve">        4) ustanowienia strefy ochronnej terenu ochrony bezpośredniej i terenu ochrony pośredniej ujęcia wody,</w:t>
      </w:r>
    </w:p>
    <w:p w14:paraId="41966EE0" w14:textId="77777777" w:rsidR="00DE5E78" w:rsidRDefault="00000000">
      <w:pPr>
        <w:pStyle w:val="Tekstprzypisudolnego"/>
        <w:rPr>
          <w:rFonts w:hint="eastAsia"/>
        </w:rPr>
      </w:pPr>
      <w:r>
        <w:t xml:space="preserve">        5) wyznaczenia obszarów cichych w aglomeracji lub obszarów cichych poza aglomeracją,</w:t>
      </w:r>
    </w:p>
    <w:p w14:paraId="4328669C" w14:textId="77777777" w:rsidR="00DE5E78" w:rsidRDefault="00000000">
      <w:pPr>
        <w:pStyle w:val="Tekstprzypisudolnego"/>
        <w:rPr>
          <w:rFonts w:hint="eastAsia"/>
        </w:rPr>
      </w:pPr>
      <w:r>
        <w:t xml:space="preserve">        6) utworzenia obszaru ograniczonego użytkowania,</w:t>
      </w:r>
    </w:p>
    <w:p w14:paraId="7FF54356" w14:textId="77777777" w:rsidR="00DE5E78" w:rsidRDefault="00000000">
      <w:pPr>
        <w:pStyle w:val="Tekstprzypisudolnego"/>
        <w:rPr>
          <w:rFonts w:hint="eastAsia"/>
        </w:rPr>
      </w:pPr>
      <w:r>
        <w:t xml:space="preserve">        7) uznania zabytku za pomnik historii,</w:t>
      </w:r>
    </w:p>
    <w:p w14:paraId="7F25442F" w14:textId="77777777" w:rsidR="00DE5E78" w:rsidRDefault="00000000">
      <w:pPr>
        <w:pStyle w:val="Tekstprzypisudolnego"/>
        <w:rPr>
          <w:rFonts w:hint="eastAsia"/>
        </w:rPr>
      </w:pPr>
      <w:r>
        <w:t xml:space="preserve">        8) określenia granic obszaru Pomnika Zagłady i jego strefy ochronnej, utworzenia parku kulturowego,</w:t>
      </w:r>
    </w:p>
    <w:p w14:paraId="53B5A859" w14:textId="77777777" w:rsidR="00DE5E78" w:rsidRDefault="00000000">
      <w:pPr>
        <w:pStyle w:val="Tekstprzypisudolnego"/>
        <w:rPr>
          <w:rFonts w:hint="eastAsia"/>
        </w:rPr>
      </w:pPr>
      <w:r>
        <w:t xml:space="preserve">        9) ustalenia zasad i warunków sytuowania obiektów małej architektury, tablic reklamowych i urządzeń reklamowych oraz ogrodzeń, ich gabarytów, standardów jakościowych oraz rodzajów materiałów budowlanych.</w:t>
      </w:r>
    </w:p>
  </w:footnote>
  <w:footnote w:id="5">
    <w:p w14:paraId="7B08401C" w14:textId="77777777" w:rsidR="00DE5E78" w:rsidRDefault="00000000">
      <w:pPr>
        <w:pStyle w:val="Tekstprzypisudolnego"/>
        <w:rPr>
          <w:rFonts w:hint="eastAsia"/>
        </w:rPr>
      </w:pPr>
      <w:r>
        <w:rPr>
          <w:rStyle w:val="Znakiprzypiswdolnych"/>
        </w:rPr>
        <w:footnoteRef/>
      </w:r>
      <w:r>
        <w:tab/>
        <w:t>W przypadku braku miejscowego planu zagospodarowania przestrzennego umieszcza się informację „Brak planu”.</w:t>
      </w:r>
    </w:p>
  </w:footnote>
  <w:footnote w:id="6">
    <w:p w14:paraId="069073F4" w14:textId="77777777" w:rsidR="00DE5E78" w:rsidRDefault="00000000">
      <w:pPr>
        <w:pStyle w:val="Tekstprzypisudolnego"/>
        <w:rPr>
          <w:rFonts w:hint="eastAsia"/>
        </w:rPr>
      </w:pPr>
      <w:r>
        <w:rPr>
          <w:rStyle w:val="Znakiprzypiswdolnych"/>
        </w:rPr>
        <w:footnoteRef/>
      </w:r>
      <w:r>
        <w:tab/>
        <w:t>Wskazane inwestycje dotyczą w szczególności: budowy lub rozbudowy dróg, budowy linii szynowych oraz przewidzianych korytarzy powietrznych, inwestycji komunalnych, takich jak: oczyszczalnie ścieków, spalarnie śmieci, wysypiska, cmentarze.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D08D7"/>
    <w:multiLevelType w:val="multilevel"/>
    <w:tmpl w:val="B95CA5DE"/>
    <w:lvl w:ilvl="0">
      <w:start w:val="1"/>
      <w:numFmt w:val="decimal"/>
      <w:lvlText w:val="%1)"/>
      <w:lvlJc w:val="left"/>
      <w:pPr>
        <w:tabs>
          <w:tab w:val="num" w:pos="0"/>
        </w:tabs>
        <w:ind w:left="420" w:hanging="313"/>
      </w:pPr>
      <w:rPr>
        <w:rFonts w:eastAsia="Times New Roman" w:cs="Times New Roman"/>
        <w:b w:val="0"/>
        <w:bCs w:val="0"/>
        <w:i w:val="0"/>
        <w:iCs w:val="0"/>
        <w:spacing w:val="0"/>
        <w:w w:val="99"/>
        <w:sz w:val="20"/>
        <w:szCs w:val="20"/>
        <w:lang w:val="pl-PL" w:eastAsia="en-US" w:bidi="ar-SA"/>
      </w:rPr>
    </w:lvl>
    <w:lvl w:ilvl="1">
      <w:start w:val="1"/>
      <w:numFmt w:val="bullet"/>
      <w:lvlText w:val=""/>
      <w:lvlJc w:val="left"/>
      <w:pPr>
        <w:tabs>
          <w:tab w:val="num" w:pos="0"/>
        </w:tabs>
        <w:ind w:left="1341" w:hanging="313"/>
      </w:pPr>
      <w:rPr>
        <w:rFonts w:ascii="Symbol" w:hAnsi="Symbol" w:cs="Symbol" w:hint="default"/>
        <w:lang w:val="pl-PL" w:eastAsia="en-US" w:bidi="ar-SA"/>
      </w:rPr>
    </w:lvl>
    <w:lvl w:ilvl="2">
      <w:start w:val="1"/>
      <w:numFmt w:val="bullet"/>
      <w:lvlText w:val=""/>
      <w:lvlJc w:val="left"/>
      <w:pPr>
        <w:tabs>
          <w:tab w:val="num" w:pos="0"/>
        </w:tabs>
        <w:ind w:left="2263" w:hanging="313"/>
      </w:pPr>
      <w:rPr>
        <w:rFonts w:ascii="Symbol" w:hAnsi="Symbol" w:cs="Symbol" w:hint="default"/>
        <w:lang w:val="pl-PL" w:eastAsia="en-US" w:bidi="ar-SA"/>
      </w:rPr>
    </w:lvl>
    <w:lvl w:ilvl="3">
      <w:start w:val="1"/>
      <w:numFmt w:val="bullet"/>
      <w:lvlText w:val=""/>
      <w:lvlJc w:val="left"/>
      <w:pPr>
        <w:tabs>
          <w:tab w:val="num" w:pos="0"/>
        </w:tabs>
        <w:ind w:left="3185" w:hanging="313"/>
      </w:pPr>
      <w:rPr>
        <w:rFonts w:ascii="Symbol" w:hAnsi="Symbol" w:cs="Symbol" w:hint="default"/>
        <w:lang w:val="pl-PL" w:eastAsia="en-US" w:bidi="ar-SA"/>
      </w:rPr>
    </w:lvl>
    <w:lvl w:ilvl="4">
      <w:start w:val="1"/>
      <w:numFmt w:val="bullet"/>
      <w:lvlText w:val=""/>
      <w:lvlJc w:val="left"/>
      <w:pPr>
        <w:tabs>
          <w:tab w:val="num" w:pos="0"/>
        </w:tabs>
        <w:ind w:left="4107" w:hanging="313"/>
      </w:pPr>
      <w:rPr>
        <w:rFonts w:ascii="Symbol" w:hAnsi="Symbol" w:cs="Symbol" w:hint="default"/>
        <w:lang w:val="pl-PL" w:eastAsia="en-US" w:bidi="ar-SA"/>
      </w:rPr>
    </w:lvl>
    <w:lvl w:ilvl="5">
      <w:start w:val="1"/>
      <w:numFmt w:val="bullet"/>
      <w:lvlText w:val=""/>
      <w:lvlJc w:val="left"/>
      <w:pPr>
        <w:tabs>
          <w:tab w:val="num" w:pos="0"/>
        </w:tabs>
        <w:ind w:left="5029" w:hanging="313"/>
      </w:pPr>
      <w:rPr>
        <w:rFonts w:ascii="Symbol" w:hAnsi="Symbol" w:cs="Symbol" w:hint="default"/>
        <w:lang w:val="pl-PL" w:eastAsia="en-US" w:bidi="ar-SA"/>
      </w:rPr>
    </w:lvl>
    <w:lvl w:ilvl="6">
      <w:start w:val="1"/>
      <w:numFmt w:val="bullet"/>
      <w:lvlText w:val=""/>
      <w:lvlJc w:val="left"/>
      <w:pPr>
        <w:tabs>
          <w:tab w:val="num" w:pos="0"/>
        </w:tabs>
        <w:ind w:left="5951" w:hanging="313"/>
      </w:pPr>
      <w:rPr>
        <w:rFonts w:ascii="Symbol" w:hAnsi="Symbol" w:cs="Symbol" w:hint="default"/>
        <w:lang w:val="pl-PL" w:eastAsia="en-US" w:bidi="ar-SA"/>
      </w:rPr>
    </w:lvl>
    <w:lvl w:ilvl="7">
      <w:start w:val="1"/>
      <w:numFmt w:val="bullet"/>
      <w:lvlText w:val=""/>
      <w:lvlJc w:val="left"/>
      <w:pPr>
        <w:tabs>
          <w:tab w:val="num" w:pos="0"/>
        </w:tabs>
        <w:ind w:left="6873" w:hanging="313"/>
      </w:pPr>
      <w:rPr>
        <w:rFonts w:ascii="Symbol" w:hAnsi="Symbol" w:cs="Symbol" w:hint="default"/>
        <w:lang w:val="pl-PL" w:eastAsia="en-US" w:bidi="ar-SA"/>
      </w:rPr>
    </w:lvl>
    <w:lvl w:ilvl="8">
      <w:start w:val="1"/>
      <w:numFmt w:val="bullet"/>
      <w:lvlText w:val=""/>
      <w:lvlJc w:val="left"/>
      <w:pPr>
        <w:tabs>
          <w:tab w:val="num" w:pos="0"/>
        </w:tabs>
        <w:ind w:left="7795" w:hanging="313"/>
      </w:pPr>
      <w:rPr>
        <w:rFonts w:ascii="Symbol" w:hAnsi="Symbol" w:cs="Symbol" w:hint="default"/>
        <w:lang w:val="pl-PL" w:eastAsia="en-US" w:bidi="ar-SA"/>
      </w:rPr>
    </w:lvl>
  </w:abstractNum>
  <w:abstractNum w:abstractNumId="1" w15:restartNumberingAfterBreak="0">
    <w:nsid w:val="156A25CE"/>
    <w:multiLevelType w:val="multilevel"/>
    <w:tmpl w:val="1158E3BA"/>
    <w:lvl w:ilvl="0">
      <w:start w:val="1"/>
      <w:numFmt w:val="bullet"/>
      <w:lvlText w:val=""/>
      <w:lvlJc w:val="left"/>
      <w:pPr>
        <w:tabs>
          <w:tab w:val="num" w:pos="770"/>
        </w:tabs>
        <w:ind w:left="770" w:hanging="360"/>
      </w:pPr>
      <w:rPr>
        <w:rFonts w:ascii="Symbol" w:hAnsi="Symbol" w:cs="Symbol" w:hint="default"/>
      </w:rPr>
    </w:lvl>
    <w:lvl w:ilvl="1">
      <w:start w:val="1"/>
      <w:numFmt w:val="bullet"/>
      <w:lvlText w:val="◦"/>
      <w:lvlJc w:val="left"/>
      <w:pPr>
        <w:tabs>
          <w:tab w:val="num" w:pos="1130"/>
        </w:tabs>
        <w:ind w:left="1130" w:hanging="360"/>
      </w:pPr>
      <w:rPr>
        <w:rFonts w:ascii="OpenSymbol" w:hAnsi="OpenSymbol" w:cs="OpenSymbol" w:hint="default"/>
      </w:rPr>
    </w:lvl>
    <w:lvl w:ilvl="2">
      <w:start w:val="1"/>
      <w:numFmt w:val="bullet"/>
      <w:lvlText w:val="▪"/>
      <w:lvlJc w:val="left"/>
      <w:pPr>
        <w:tabs>
          <w:tab w:val="num" w:pos="1490"/>
        </w:tabs>
        <w:ind w:left="1490" w:hanging="360"/>
      </w:pPr>
      <w:rPr>
        <w:rFonts w:ascii="OpenSymbol" w:hAnsi="OpenSymbol" w:cs="OpenSymbol" w:hint="default"/>
      </w:rPr>
    </w:lvl>
    <w:lvl w:ilvl="3">
      <w:start w:val="1"/>
      <w:numFmt w:val="bullet"/>
      <w:lvlText w:val=""/>
      <w:lvlJc w:val="left"/>
      <w:pPr>
        <w:tabs>
          <w:tab w:val="num" w:pos="1850"/>
        </w:tabs>
        <w:ind w:left="1850" w:hanging="360"/>
      </w:pPr>
      <w:rPr>
        <w:rFonts w:ascii="Symbol" w:hAnsi="Symbol" w:cs="Symbol" w:hint="default"/>
      </w:rPr>
    </w:lvl>
    <w:lvl w:ilvl="4">
      <w:start w:val="1"/>
      <w:numFmt w:val="bullet"/>
      <w:lvlText w:val="◦"/>
      <w:lvlJc w:val="left"/>
      <w:pPr>
        <w:tabs>
          <w:tab w:val="num" w:pos="2210"/>
        </w:tabs>
        <w:ind w:left="2210" w:hanging="360"/>
      </w:pPr>
      <w:rPr>
        <w:rFonts w:ascii="OpenSymbol" w:hAnsi="OpenSymbol" w:cs="OpenSymbol" w:hint="default"/>
      </w:rPr>
    </w:lvl>
    <w:lvl w:ilvl="5">
      <w:start w:val="1"/>
      <w:numFmt w:val="bullet"/>
      <w:lvlText w:val="▪"/>
      <w:lvlJc w:val="left"/>
      <w:pPr>
        <w:tabs>
          <w:tab w:val="num" w:pos="2570"/>
        </w:tabs>
        <w:ind w:left="2570" w:hanging="360"/>
      </w:pPr>
      <w:rPr>
        <w:rFonts w:ascii="OpenSymbol" w:hAnsi="OpenSymbol" w:cs="OpenSymbol" w:hint="default"/>
      </w:rPr>
    </w:lvl>
    <w:lvl w:ilvl="6">
      <w:start w:val="1"/>
      <w:numFmt w:val="bullet"/>
      <w:lvlText w:val=""/>
      <w:lvlJc w:val="left"/>
      <w:pPr>
        <w:tabs>
          <w:tab w:val="num" w:pos="2930"/>
        </w:tabs>
        <w:ind w:left="2930" w:hanging="360"/>
      </w:pPr>
      <w:rPr>
        <w:rFonts w:ascii="Symbol" w:hAnsi="Symbol" w:cs="Symbol" w:hint="default"/>
      </w:rPr>
    </w:lvl>
    <w:lvl w:ilvl="7">
      <w:start w:val="1"/>
      <w:numFmt w:val="bullet"/>
      <w:lvlText w:val="◦"/>
      <w:lvlJc w:val="left"/>
      <w:pPr>
        <w:tabs>
          <w:tab w:val="num" w:pos="3290"/>
        </w:tabs>
        <w:ind w:left="3290" w:hanging="360"/>
      </w:pPr>
      <w:rPr>
        <w:rFonts w:ascii="OpenSymbol" w:hAnsi="OpenSymbol" w:cs="OpenSymbol" w:hint="default"/>
      </w:rPr>
    </w:lvl>
    <w:lvl w:ilvl="8">
      <w:start w:val="1"/>
      <w:numFmt w:val="bullet"/>
      <w:lvlText w:val="▪"/>
      <w:lvlJc w:val="left"/>
      <w:pPr>
        <w:tabs>
          <w:tab w:val="num" w:pos="3650"/>
        </w:tabs>
        <w:ind w:left="3650" w:hanging="360"/>
      </w:pPr>
      <w:rPr>
        <w:rFonts w:ascii="OpenSymbol" w:hAnsi="OpenSymbol" w:cs="OpenSymbol" w:hint="default"/>
      </w:rPr>
    </w:lvl>
  </w:abstractNum>
  <w:abstractNum w:abstractNumId="2" w15:restartNumberingAfterBreak="0">
    <w:nsid w:val="15CF4995"/>
    <w:multiLevelType w:val="multilevel"/>
    <w:tmpl w:val="2A06782E"/>
    <w:lvl w:ilvl="0">
      <w:start w:val="1"/>
      <w:numFmt w:val="bullet"/>
      <w:lvlText w:val=""/>
      <w:lvlJc w:val="left"/>
      <w:pPr>
        <w:tabs>
          <w:tab w:val="num" w:pos="777"/>
        </w:tabs>
        <w:ind w:left="777" w:hanging="360"/>
      </w:pPr>
      <w:rPr>
        <w:rFonts w:ascii="Symbol" w:hAnsi="Symbol" w:cs="Symbol" w:hint="default"/>
      </w:rPr>
    </w:lvl>
    <w:lvl w:ilvl="1">
      <w:start w:val="1"/>
      <w:numFmt w:val="bullet"/>
      <w:lvlText w:val="◦"/>
      <w:lvlJc w:val="left"/>
      <w:pPr>
        <w:tabs>
          <w:tab w:val="num" w:pos="1137"/>
        </w:tabs>
        <w:ind w:left="1137" w:hanging="360"/>
      </w:pPr>
      <w:rPr>
        <w:rFonts w:ascii="OpenSymbol" w:hAnsi="OpenSymbol" w:cs="OpenSymbol" w:hint="default"/>
      </w:rPr>
    </w:lvl>
    <w:lvl w:ilvl="2">
      <w:start w:val="1"/>
      <w:numFmt w:val="bullet"/>
      <w:lvlText w:val="▪"/>
      <w:lvlJc w:val="left"/>
      <w:pPr>
        <w:tabs>
          <w:tab w:val="num" w:pos="1497"/>
        </w:tabs>
        <w:ind w:left="1497" w:hanging="360"/>
      </w:pPr>
      <w:rPr>
        <w:rFonts w:ascii="OpenSymbol" w:hAnsi="OpenSymbol" w:cs="OpenSymbol" w:hint="default"/>
      </w:rPr>
    </w:lvl>
    <w:lvl w:ilvl="3">
      <w:start w:val="1"/>
      <w:numFmt w:val="bullet"/>
      <w:lvlText w:val=""/>
      <w:lvlJc w:val="left"/>
      <w:pPr>
        <w:tabs>
          <w:tab w:val="num" w:pos="1857"/>
        </w:tabs>
        <w:ind w:left="1857" w:hanging="360"/>
      </w:pPr>
      <w:rPr>
        <w:rFonts w:ascii="Symbol" w:hAnsi="Symbol" w:cs="Symbol" w:hint="default"/>
      </w:rPr>
    </w:lvl>
    <w:lvl w:ilvl="4">
      <w:start w:val="1"/>
      <w:numFmt w:val="bullet"/>
      <w:lvlText w:val="◦"/>
      <w:lvlJc w:val="left"/>
      <w:pPr>
        <w:tabs>
          <w:tab w:val="num" w:pos="2217"/>
        </w:tabs>
        <w:ind w:left="2217" w:hanging="360"/>
      </w:pPr>
      <w:rPr>
        <w:rFonts w:ascii="OpenSymbol" w:hAnsi="OpenSymbol" w:cs="OpenSymbol" w:hint="default"/>
      </w:rPr>
    </w:lvl>
    <w:lvl w:ilvl="5">
      <w:start w:val="1"/>
      <w:numFmt w:val="bullet"/>
      <w:lvlText w:val="▪"/>
      <w:lvlJc w:val="left"/>
      <w:pPr>
        <w:tabs>
          <w:tab w:val="num" w:pos="2577"/>
        </w:tabs>
        <w:ind w:left="2577" w:hanging="360"/>
      </w:pPr>
      <w:rPr>
        <w:rFonts w:ascii="OpenSymbol" w:hAnsi="OpenSymbol" w:cs="OpenSymbol" w:hint="default"/>
      </w:rPr>
    </w:lvl>
    <w:lvl w:ilvl="6">
      <w:start w:val="1"/>
      <w:numFmt w:val="bullet"/>
      <w:lvlText w:val=""/>
      <w:lvlJc w:val="left"/>
      <w:pPr>
        <w:tabs>
          <w:tab w:val="num" w:pos="2937"/>
        </w:tabs>
        <w:ind w:left="2937" w:hanging="360"/>
      </w:pPr>
      <w:rPr>
        <w:rFonts w:ascii="Symbol" w:hAnsi="Symbol" w:cs="Symbol" w:hint="default"/>
      </w:rPr>
    </w:lvl>
    <w:lvl w:ilvl="7">
      <w:start w:val="1"/>
      <w:numFmt w:val="bullet"/>
      <w:lvlText w:val="◦"/>
      <w:lvlJc w:val="left"/>
      <w:pPr>
        <w:tabs>
          <w:tab w:val="num" w:pos="3297"/>
        </w:tabs>
        <w:ind w:left="3297" w:hanging="360"/>
      </w:pPr>
      <w:rPr>
        <w:rFonts w:ascii="OpenSymbol" w:hAnsi="OpenSymbol" w:cs="OpenSymbol" w:hint="default"/>
      </w:rPr>
    </w:lvl>
    <w:lvl w:ilvl="8">
      <w:start w:val="1"/>
      <w:numFmt w:val="bullet"/>
      <w:lvlText w:val="▪"/>
      <w:lvlJc w:val="left"/>
      <w:pPr>
        <w:tabs>
          <w:tab w:val="num" w:pos="3657"/>
        </w:tabs>
        <w:ind w:left="3657" w:hanging="360"/>
      </w:pPr>
      <w:rPr>
        <w:rFonts w:ascii="OpenSymbol" w:hAnsi="OpenSymbol" w:cs="OpenSymbol" w:hint="default"/>
      </w:rPr>
    </w:lvl>
  </w:abstractNum>
  <w:abstractNum w:abstractNumId="3" w15:restartNumberingAfterBreak="0">
    <w:nsid w:val="1739142A"/>
    <w:multiLevelType w:val="multilevel"/>
    <w:tmpl w:val="949EDB8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15:restartNumberingAfterBreak="0">
    <w:nsid w:val="29281C8C"/>
    <w:multiLevelType w:val="multilevel"/>
    <w:tmpl w:val="A6405A1C"/>
    <w:lvl w:ilvl="0">
      <w:start w:val="1"/>
      <w:numFmt w:val="bullet"/>
      <w:lvlText w:val=""/>
      <w:lvlJc w:val="left"/>
      <w:pPr>
        <w:tabs>
          <w:tab w:val="num" w:pos="770"/>
        </w:tabs>
        <w:ind w:left="770" w:hanging="360"/>
      </w:pPr>
      <w:rPr>
        <w:rFonts w:ascii="Symbol" w:hAnsi="Symbol" w:cs="Symbol" w:hint="default"/>
      </w:rPr>
    </w:lvl>
    <w:lvl w:ilvl="1">
      <w:start w:val="1"/>
      <w:numFmt w:val="bullet"/>
      <w:lvlText w:val="◦"/>
      <w:lvlJc w:val="left"/>
      <w:pPr>
        <w:tabs>
          <w:tab w:val="num" w:pos="1130"/>
        </w:tabs>
        <w:ind w:left="1130" w:hanging="360"/>
      </w:pPr>
      <w:rPr>
        <w:rFonts w:ascii="OpenSymbol" w:hAnsi="OpenSymbol" w:cs="OpenSymbol" w:hint="default"/>
      </w:rPr>
    </w:lvl>
    <w:lvl w:ilvl="2">
      <w:start w:val="1"/>
      <w:numFmt w:val="bullet"/>
      <w:lvlText w:val="▪"/>
      <w:lvlJc w:val="left"/>
      <w:pPr>
        <w:tabs>
          <w:tab w:val="num" w:pos="1490"/>
        </w:tabs>
        <w:ind w:left="1490" w:hanging="360"/>
      </w:pPr>
      <w:rPr>
        <w:rFonts w:ascii="OpenSymbol" w:hAnsi="OpenSymbol" w:cs="OpenSymbol" w:hint="default"/>
      </w:rPr>
    </w:lvl>
    <w:lvl w:ilvl="3">
      <w:start w:val="1"/>
      <w:numFmt w:val="bullet"/>
      <w:lvlText w:val=""/>
      <w:lvlJc w:val="left"/>
      <w:pPr>
        <w:tabs>
          <w:tab w:val="num" w:pos="1850"/>
        </w:tabs>
        <w:ind w:left="1850" w:hanging="360"/>
      </w:pPr>
      <w:rPr>
        <w:rFonts w:ascii="Symbol" w:hAnsi="Symbol" w:cs="Symbol" w:hint="default"/>
      </w:rPr>
    </w:lvl>
    <w:lvl w:ilvl="4">
      <w:start w:val="1"/>
      <w:numFmt w:val="bullet"/>
      <w:lvlText w:val="◦"/>
      <w:lvlJc w:val="left"/>
      <w:pPr>
        <w:tabs>
          <w:tab w:val="num" w:pos="2210"/>
        </w:tabs>
        <w:ind w:left="2210" w:hanging="360"/>
      </w:pPr>
      <w:rPr>
        <w:rFonts w:ascii="OpenSymbol" w:hAnsi="OpenSymbol" w:cs="OpenSymbol" w:hint="default"/>
      </w:rPr>
    </w:lvl>
    <w:lvl w:ilvl="5">
      <w:start w:val="1"/>
      <w:numFmt w:val="bullet"/>
      <w:lvlText w:val="▪"/>
      <w:lvlJc w:val="left"/>
      <w:pPr>
        <w:tabs>
          <w:tab w:val="num" w:pos="2570"/>
        </w:tabs>
        <w:ind w:left="2570" w:hanging="360"/>
      </w:pPr>
      <w:rPr>
        <w:rFonts w:ascii="OpenSymbol" w:hAnsi="OpenSymbol" w:cs="OpenSymbol" w:hint="default"/>
      </w:rPr>
    </w:lvl>
    <w:lvl w:ilvl="6">
      <w:start w:val="1"/>
      <w:numFmt w:val="bullet"/>
      <w:lvlText w:val=""/>
      <w:lvlJc w:val="left"/>
      <w:pPr>
        <w:tabs>
          <w:tab w:val="num" w:pos="2930"/>
        </w:tabs>
        <w:ind w:left="2930" w:hanging="360"/>
      </w:pPr>
      <w:rPr>
        <w:rFonts w:ascii="Symbol" w:hAnsi="Symbol" w:cs="Symbol" w:hint="default"/>
      </w:rPr>
    </w:lvl>
    <w:lvl w:ilvl="7">
      <w:start w:val="1"/>
      <w:numFmt w:val="bullet"/>
      <w:lvlText w:val="◦"/>
      <w:lvlJc w:val="left"/>
      <w:pPr>
        <w:tabs>
          <w:tab w:val="num" w:pos="3290"/>
        </w:tabs>
        <w:ind w:left="3290" w:hanging="360"/>
      </w:pPr>
      <w:rPr>
        <w:rFonts w:ascii="OpenSymbol" w:hAnsi="OpenSymbol" w:cs="OpenSymbol" w:hint="default"/>
      </w:rPr>
    </w:lvl>
    <w:lvl w:ilvl="8">
      <w:start w:val="1"/>
      <w:numFmt w:val="bullet"/>
      <w:lvlText w:val="▪"/>
      <w:lvlJc w:val="left"/>
      <w:pPr>
        <w:tabs>
          <w:tab w:val="num" w:pos="3650"/>
        </w:tabs>
        <w:ind w:left="3650" w:hanging="360"/>
      </w:pPr>
      <w:rPr>
        <w:rFonts w:ascii="OpenSymbol" w:hAnsi="OpenSymbol" w:cs="OpenSymbol" w:hint="default"/>
      </w:rPr>
    </w:lvl>
  </w:abstractNum>
  <w:abstractNum w:abstractNumId="5" w15:restartNumberingAfterBreak="0">
    <w:nsid w:val="34A15110"/>
    <w:multiLevelType w:val="multilevel"/>
    <w:tmpl w:val="5106C71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 w15:restartNumberingAfterBreak="0">
    <w:nsid w:val="37590E98"/>
    <w:multiLevelType w:val="multilevel"/>
    <w:tmpl w:val="34609582"/>
    <w:lvl w:ilvl="0">
      <w:start w:val="1"/>
      <w:numFmt w:val="bullet"/>
      <w:lvlText w:val=""/>
      <w:lvlJc w:val="left"/>
      <w:pPr>
        <w:tabs>
          <w:tab w:val="num" w:pos="777"/>
        </w:tabs>
        <w:ind w:left="777" w:hanging="360"/>
      </w:pPr>
      <w:rPr>
        <w:rFonts w:ascii="Symbol" w:hAnsi="Symbol" w:cs="Symbol" w:hint="default"/>
      </w:rPr>
    </w:lvl>
    <w:lvl w:ilvl="1">
      <w:start w:val="1"/>
      <w:numFmt w:val="bullet"/>
      <w:lvlText w:val="◦"/>
      <w:lvlJc w:val="left"/>
      <w:pPr>
        <w:tabs>
          <w:tab w:val="num" w:pos="1137"/>
        </w:tabs>
        <w:ind w:left="1137" w:hanging="360"/>
      </w:pPr>
      <w:rPr>
        <w:rFonts w:ascii="OpenSymbol" w:hAnsi="OpenSymbol" w:cs="OpenSymbol" w:hint="default"/>
      </w:rPr>
    </w:lvl>
    <w:lvl w:ilvl="2">
      <w:start w:val="1"/>
      <w:numFmt w:val="bullet"/>
      <w:lvlText w:val="▪"/>
      <w:lvlJc w:val="left"/>
      <w:pPr>
        <w:tabs>
          <w:tab w:val="num" w:pos="1497"/>
        </w:tabs>
        <w:ind w:left="1497" w:hanging="360"/>
      </w:pPr>
      <w:rPr>
        <w:rFonts w:ascii="OpenSymbol" w:hAnsi="OpenSymbol" w:cs="OpenSymbol" w:hint="default"/>
      </w:rPr>
    </w:lvl>
    <w:lvl w:ilvl="3">
      <w:start w:val="1"/>
      <w:numFmt w:val="bullet"/>
      <w:lvlText w:val=""/>
      <w:lvlJc w:val="left"/>
      <w:pPr>
        <w:tabs>
          <w:tab w:val="num" w:pos="1857"/>
        </w:tabs>
        <w:ind w:left="1857" w:hanging="360"/>
      </w:pPr>
      <w:rPr>
        <w:rFonts w:ascii="Symbol" w:hAnsi="Symbol" w:cs="Symbol" w:hint="default"/>
      </w:rPr>
    </w:lvl>
    <w:lvl w:ilvl="4">
      <w:start w:val="1"/>
      <w:numFmt w:val="bullet"/>
      <w:lvlText w:val="◦"/>
      <w:lvlJc w:val="left"/>
      <w:pPr>
        <w:tabs>
          <w:tab w:val="num" w:pos="2217"/>
        </w:tabs>
        <w:ind w:left="2217" w:hanging="360"/>
      </w:pPr>
      <w:rPr>
        <w:rFonts w:ascii="OpenSymbol" w:hAnsi="OpenSymbol" w:cs="OpenSymbol" w:hint="default"/>
      </w:rPr>
    </w:lvl>
    <w:lvl w:ilvl="5">
      <w:start w:val="1"/>
      <w:numFmt w:val="bullet"/>
      <w:lvlText w:val="▪"/>
      <w:lvlJc w:val="left"/>
      <w:pPr>
        <w:tabs>
          <w:tab w:val="num" w:pos="2577"/>
        </w:tabs>
        <w:ind w:left="2577" w:hanging="360"/>
      </w:pPr>
      <w:rPr>
        <w:rFonts w:ascii="OpenSymbol" w:hAnsi="OpenSymbol" w:cs="OpenSymbol" w:hint="default"/>
      </w:rPr>
    </w:lvl>
    <w:lvl w:ilvl="6">
      <w:start w:val="1"/>
      <w:numFmt w:val="bullet"/>
      <w:lvlText w:val=""/>
      <w:lvlJc w:val="left"/>
      <w:pPr>
        <w:tabs>
          <w:tab w:val="num" w:pos="2937"/>
        </w:tabs>
        <w:ind w:left="2937" w:hanging="360"/>
      </w:pPr>
      <w:rPr>
        <w:rFonts w:ascii="Symbol" w:hAnsi="Symbol" w:cs="Symbol" w:hint="default"/>
      </w:rPr>
    </w:lvl>
    <w:lvl w:ilvl="7">
      <w:start w:val="1"/>
      <w:numFmt w:val="bullet"/>
      <w:lvlText w:val="◦"/>
      <w:lvlJc w:val="left"/>
      <w:pPr>
        <w:tabs>
          <w:tab w:val="num" w:pos="3297"/>
        </w:tabs>
        <w:ind w:left="3297" w:hanging="360"/>
      </w:pPr>
      <w:rPr>
        <w:rFonts w:ascii="OpenSymbol" w:hAnsi="OpenSymbol" w:cs="OpenSymbol" w:hint="default"/>
      </w:rPr>
    </w:lvl>
    <w:lvl w:ilvl="8">
      <w:start w:val="1"/>
      <w:numFmt w:val="bullet"/>
      <w:lvlText w:val="▪"/>
      <w:lvlJc w:val="left"/>
      <w:pPr>
        <w:tabs>
          <w:tab w:val="num" w:pos="3657"/>
        </w:tabs>
        <w:ind w:left="3657" w:hanging="360"/>
      </w:pPr>
      <w:rPr>
        <w:rFonts w:ascii="OpenSymbol" w:hAnsi="OpenSymbol" w:cs="OpenSymbol" w:hint="default"/>
      </w:rPr>
    </w:lvl>
  </w:abstractNum>
  <w:abstractNum w:abstractNumId="7" w15:restartNumberingAfterBreak="0">
    <w:nsid w:val="37B1359F"/>
    <w:multiLevelType w:val="multilevel"/>
    <w:tmpl w:val="A472472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 w15:restartNumberingAfterBreak="0">
    <w:nsid w:val="3C5373CE"/>
    <w:multiLevelType w:val="multilevel"/>
    <w:tmpl w:val="0EF4126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15:restartNumberingAfterBreak="0">
    <w:nsid w:val="47DC11AF"/>
    <w:multiLevelType w:val="multilevel"/>
    <w:tmpl w:val="29AC3376"/>
    <w:lvl w:ilvl="0">
      <w:start w:val="1"/>
      <w:numFmt w:val="decimal"/>
      <w:lvlText w:val="%1)"/>
      <w:lvlJc w:val="left"/>
      <w:pPr>
        <w:tabs>
          <w:tab w:val="num" w:pos="0"/>
        </w:tabs>
        <w:ind w:left="845" w:hanging="380"/>
      </w:pPr>
      <w:rPr>
        <w:rFonts w:eastAsia="Times New Roman" w:cs="Times New Roman"/>
        <w:b w:val="0"/>
        <w:bCs w:val="0"/>
        <w:i w:val="0"/>
        <w:iCs w:val="0"/>
        <w:spacing w:val="0"/>
        <w:w w:val="99"/>
        <w:sz w:val="20"/>
        <w:szCs w:val="20"/>
        <w:lang w:val="pl-PL" w:eastAsia="en-US" w:bidi="ar-SA"/>
      </w:rPr>
    </w:lvl>
    <w:lvl w:ilvl="1">
      <w:start w:val="1"/>
      <w:numFmt w:val="lowerLetter"/>
      <w:lvlText w:val="%2)"/>
      <w:lvlJc w:val="left"/>
      <w:pPr>
        <w:tabs>
          <w:tab w:val="num" w:pos="0"/>
        </w:tabs>
        <w:ind w:left="1185" w:hanging="341"/>
      </w:pPr>
      <w:rPr>
        <w:rFonts w:eastAsia="Times New Roman" w:cs="Times New Roman"/>
        <w:b w:val="0"/>
        <w:bCs w:val="0"/>
        <w:i w:val="0"/>
        <w:iCs w:val="0"/>
        <w:w w:val="99"/>
        <w:sz w:val="20"/>
        <w:szCs w:val="20"/>
        <w:lang w:val="pl-PL" w:eastAsia="en-US" w:bidi="ar-SA"/>
      </w:rPr>
    </w:lvl>
    <w:lvl w:ilvl="2">
      <w:start w:val="1"/>
      <w:numFmt w:val="bullet"/>
      <w:lvlText w:val=""/>
      <w:lvlJc w:val="left"/>
      <w:pPr>
        <w:tabs>
          <w:tab w:val="num" w:pos="0"/>
        </w:tabs>
        <w:ind w:left="2119" w:hanging="341"/>
      </w:pPr>
      <w:rPr>
        <w:rFonts w:ascii="Symbol" w:hAnsi="Symbol" w:cs="Symbol" w:hint="default"/>
        <w:lang w:val="pl-PL" w:eastAsia="en-US" w:bidi="ar-SA"/>
      </w:rPr>
    </w:lvl>
    <w:lvl w:ilvl="3">
      <w:start w:val="1"/>
      <w:numFmt w:val="bullet"/>
      <w:lvlText w:val=""/>
      <w:lvlJc w:val="left"/>
      <w:pPr>
        <w:tabs>
          <w:tab w:val="num" w:pos="0"/>
        </w:tabs>
        <w:ind w:left="3059" w:hanging="341"/>
      </w:pPr>
      <w:rPr>
        <w:rFonts w:ascii="Symbol" w:hAnsi="Symbol" w:cs="Symbol" w:hint="default"/>
        <w:lang w:val="pl-PL" w:eastAsia="en-US" w:bidi="ar-SA"/>
      </w:rPr>
    </w:lvl>
    <w:lvl w:ilvl="4">
      <w:start w:val="1"/>
      <w:numFmt w:val="bullet"/>
      <w:lvlText w:val=""/>
      <w:lvlJc w:val="left"/>
      <w:pPr>
        <w:tabs>
          <w:tab w:val="num" w:pos="0"/>
        </w:tabs>
        <w:ind w:left="3999" w:hanging="341"/>
      </w:pPr>
      <w:rPr>
        <w:rFonts w:ascii="Symbol" w:hAnsi="Symbol" w:cs="Symbol" w:hint="default"/>
        <w:lang w:val="pl-PL" w:eastAsia="en-US" w:bidi="ar-SA"/>
      </w:rPr>
    </w:lvl>
    <w:lvl w:ilvl="5">
      <w:start w:val="1"/>
      <w:numFmt w:val="bullet"/>
      <w:lvlText w:val=""/>
      <w:lvlJc w:val="left"/>
      <w:pPr>
        <w:tabs>
          <w:tab w:val="num" w:pos="0"/>
        </w:tabs>
        <w:ind w:left="4939" w:hanging="341"/>
      </w:pPr>
      <w:rPr>
        <w:rFonts w:ascii="Symbol" w:hAnsi="Symbol" w:cs="Symbol" w:hint="default"/>
        <w:lang w:val="pl-PL" w:eastAsia="en-US" w:bidi="ar-SA"/>
      </w:rPr>
    </w:lvl>
    <w:lvl w:ilvl="6">
      <w:start w:val="1"/>
      <w:numFmt w:val="bullet"/>
      <w:lvlText w:val=""/>
      <w:lvlJc w:val="left"/>
      <w:pPr>
        <w:tabs>
          <w:tab w:val="num" w:pos="0"/>
        </w:tabs>
        <w:ind w:left="5879" w:hanging="341"/>
      </w:pPr>
      <w:rPr>
        <w:rFonts w:ascii="Symbol" w:hAnsi="Symbol" w:cs="Symbol" w:hint="default"/>
        <w:lang w:val="pl-PL" w:eastAsia="en-US" w:bidi="ar-SA"/>
      </w:rPr>
    </w:lvl>
    <w:lvl w:ilvl="7">
      <w:start w:val="1"/>
      <w:numFmt w:val="bullet"/>
      <w:lvlText w:val=""/>
      <w:lvlJc w:val="left"/>
      <w:pPr>
        <w:tabs>
          <w:tab w:val="num" w:pos="0"/>
        </w:tabs>
        <w:ind w:left="6819" w:hanging="341"/>
      </w:pPr>
      <w:rPr>
        <w:rFonts w:ascii="Symbol" w:hAnsi="Symbol" w:cs="Symbol" w:hint="default"/>
        <w:lang w:val="pl-PL" w:eastAsia="en-US" w:bidi="ar-SA"/>
      </w:rPr>
    </w:lvl>
    <w:lvl w:ilvl="8">
      <w:start w:val="1"/>
      <w:numFmt w:val="bullet"/>
      <w:lvlText w:val=""/>
      <w:lvlJc w:val="left"/>
      <w:pPr>
        <w:tabs>
          <w:tab w:val="num" w:pos="0"/>
        </w:tabs>
        <w:ind w:left="7759" w:hanging="341"/>
      </w:pPr>
      <w:rPr>
        <w:rFonts w:ascii="Symbol" w:hAnsi="Symbol" w:cs="Symbol" w:hint="default"/>
        <w:lang w:val="pl-PL" w:eastAsia="en-US" w:bidi="ar-SA"/>
      </w:rPr>
    </w:lvl>
  </w:abstractNum>
  <w:abstractNum w:abstractNumId="10" w15:restartNumberingAfterBreak="0">
    <w:nsid w:val="4A65479B"/>
    <w:multiLevelType w:val="multilevel"/>
    <w:tmpl w:val="732CFA6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 w15:restartNumberingAfterBreak="0">
    <w:nsid w:val="536924EE"/>
    <w:multiLevelType w:val="multilevel"/>
    <w:tmpl w:val="CD1AE59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2" w15:restartNumberingAfterBreak="0">
    <w:nsid w:val="5D49055E"/>
    <w:multiLevelType w:val="multilevel"/>
    <w:tmpl w:val="272AB8C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3" w15:restartNumberingAfterBreak="0">
    <w:nsid w:val="6AEC28A1"/>
    <w:multiLevelType w:val="multilevel"/>
    <w:tmpl w:val="BA8AD9F0"/>
    <w:lvl w:ilvl="0">
      <w:start w:val="1"/>
      <w:numFmt w:val="bullet"/>
      <w:lvlText w:val=""/>
      <w:lvlJc w:val="left"/>
      <w:pPr>
        <w:tabs>
          <w:tab w:val="num" w:pos="833"/>
        </w:tabs>
        <w:ind w:left="833" w:hanging="360"/>
      </w:pPr>
      <w:rPr>
        <w:rFonts w:ascii="Symbol" w:hAnsi="Symbol" w:cs="Symbol" w:hint="default"/>
      </w:rPr>
    </w:lvl>
    <w:lvl w:ilvl="1">
      <w:start w:val="1"/>
      <w:numFmt w:val="bullet"/>
      <w:lvlText w:val="◦"/>
      <w:lvlJc w:val="left"/>
      <w:pPr>
        <w:tabs>
          <w:tab w:val="num" w:pos="1193"/>
        </w:tabs>
        <w:ind w:left="1193" w:hanging="360"/>
      </w:pPr>
      <w:rPr>
        <w:rFonts w:ascii="OpenSymbol" w:hAnsi="OpenSymbol" w:cs="OpenSymbol" w:hint="default"/>
      </w:rPr>
    </w:lvl>
    <w:lvl w:ilvl="2">
      <w:start w:val="1"/>
      <w:numFmt w:val="bullet"/>
      <w:lvlText w:val="▪"/>
      <w:lvlJc w:val="left"/>
      <w:pPr>
        <w:tabs>
          <w:tab w:val="num" w:pos="1553"/>
        </w:tabs>
        <w:ind w:left="1553" w:hanging="360"/>
      </w:pPr>
      <w:rPr>
        <w:rFonts w:ascii="OpenSymbol" w:hAnsi="OpenSymbol" w:cs="OpenSymbol" w:hint="default"/>
      </w:rPr>
    </w:lvl>
    <w:lvl w:ilvl="3">
      <w:start w:val="1"/>
      <w:numFmt w:val="bullet"/>
      <w:lvlText w:val=""/>
      <w:lvlJc w:val="left"/>
      <w:pPr>
        <w:tabs>
          <w:tab w:val="num" w:pos="1913"/>
        </w:tabs>
        <w:ind w:left="1913" w:hanging="360"/>
      </w:pPr>
      <w:rPr>
        <w:rFonts w:ascii="Symbol" w:hAnsi="Symbol" w:cs="Symbol" w:hint="default"/>
      </w:rPr>
    </w:lvl>
    <w:lvl w:ilvl="4">
      <w:start w:val="1"/>
      <w:numFmt w:val="bullet"/>
      <w:lvlText w:val="◦"/>
      <w:lvlJc w:val="left"/>
      <w:pPr>
        <w:tabs>
          <w:tab w:val="num" w:pos="2273"/>
        </w:tabs>
        <w:ind w:left="2273" w:hanging="360"/>
      </w:pPr>
      <w:rPr>
        <w:rFonts w:ascii="OpenSymbol" w:hAnsi="OpenSymbol" w:cs="OpenSymbol" w:hint="default"/>
      </w:rPr>
    </w:lvl>
    <w:lvl w:ilvl="5">
      <w:start w:val="1"/>
      <w:numFmt w:val="bullet"/>
      <w:lvlText w:val="▪"/>
      <w:lvlJc w:val="left"/>
      <w:pPr>
        <w:tabs>
          <w:tab w:val="num" w:pos="2633"/>
        </w:tabs>
        <w:ind w:left="2633" w:hanging="360"/>
      </w:pPr>
      <w:rPr>
        <w:rFonts w:ascii="OpenSymbol" w:hAnsi="OpenSymbol" w:cs="OpenSymbol" w:hint="default"/>
      </w:rPr>
    </w:lvl>
    <w:lvl w:ilvl="6">
      <w:start w:val="1"/>
      <w:numFmt w:val="bullet"/>
      <w:lvlText w:val=""/>
      <w:lvlJc w:val="left"/>
      <w:pPr>
        <w:tabs>
          <w:tab w:val="num" w:pos="2993"/>
        </w:tabs>
        <w:ind w:left="2993" w:hanging="360"/>
      </w:pPr>
      <w:rPr>
        <w:rFonts w:ascii="Symbol" w:hAnsi="Symbol" w:cs="Symbol" w:hint="default"/>
      </w:rPr>
    </w:lvl>
    <w:lvl w:ilvl="7">
      <w:start w:val="1"/>
      <w:numFmt w:val="bullet"/>
      <w:lvlText w:val="◦"/>
      <w:lvlJc w:val="left"/>
      <w:pPr>
        <w:tabs>
          <w:tab w:val="num" w:pos="3353"/>
        </w:tabs>
        <w:ind w:left="3353" w:hanging="360"/>
      </w:pPr>
      <w:rPr>
        <w:rFonts w:ascii="OpenSymbol" w:hAnsi="OpenSymbol" w:cs="OpenSymbol" w:hint="default"/>
      </w:rPr>
    </w:lvl>
    <w:lvl w:ilvl="8">
      <w:start w:val="1"/>
      <w:numFmt w:val="bullet"/>
      <w:lvlText w:val="▪"/>
      <w:lvlJc w:val="left"/>
      <w:pPr>
        <w:tabs>
          <w:tab w:val="num" w:pos="3713"/>
        </w:tabs>
        <w:ind w:left="3713" w:hanging="360"/>
      </w:pPr>
      <w:rPr>
        <w:rFonts w:ascii="OpenSymbol" w:hAnsi="OpenSymbol" w:cs="OpenSymbol" w:hint="default"/>
      </w:rPr>
    </w:lvl>
  </w:abstractNum>
  <w:abstractNum w:abstractNumId="14" w15:restartNumberingAfterBreak="0">
    <w:nsid w:val="75616ADE"/>
    <w:multiLevelType w:val="multilevel"/>
    <w:tmpl w:val="2D267EB6"/>
    <w:lvl w:ilvl="0">
      <w:start w:val="1"/>
      <w:numFmt w:val="bullet"/>
      <w:lvlText w:val=""/>
      <w:lvlJc w:val="left"/>
      <w:pPr>
        <w:tabs>
          <w:tab w:val="num" w:pos="777"/>
        </w:tabs>
        <w:ind w:left="777" w:hanging="360"/>
      </w:pPr>
      <w:rPr>
        <w:rFonts w:ascii="Symbol" w:hAnsi="Symbol" w:cs="Symbol" w:hint="default"/>
      </w:rPr>
    </w:lvl>
    <w:lvl w:ilvl="1">
      <w:start w:val="1"/>
      <w:numFmt w:val="bullet"/>
      <w:lvlText w:val="◦"/>
      <w:lvlJc w:val="left"/>
      <w:pPr>
        <w:tabs>
          <w:tab w:val="num" w:pos="1137"/>
        </w:tabs>
        <w:ind w:left="1137" w:hanging="360"/>
      </w:pPr>
      <w:rPr>
        <w:rFonts w:ascii="OpenSymbol" w:hAnsi="OpenSymbol" w:cs="OpenSymbol" w:hint="default"/>
      </w:rPr>
    </w:lvl>
    <w:lvl w:ilvl="2">
      <w:start w:val="1"/>
      <w:numFmt w:val="bullet"/>
      <w:lvlText w:val="▪"/>
      <w:lvlJc w:val="left"/>
      <w:pPr>
        <w:tabs>
          <w:tab w:val="num" w:pos="1497"/>
        </w:tabs>
        <w:ind w:left="1497" w:hanging="360"/>
      </w:pPr>
      <w:rPr>
        <w:rFonts w:ascii="OpenSymbol" w:hAnsi="OpenSymbol" w:cs="OpenSymbol" w:hint="default"/>
      </w:rPr>
    </w:lvl>
    <w:lvl w:ilvl="3">
      <w:start w:val="1"/>
      <w:numFmt w:val="bullet"/>
      <w:lvlText w:val=""/>
      <w:lvlJc w:val="left"/>
      <w:pPr>
        <w:tabs>
          <w:tab w:val="num" w:pos="1857"/>
        </w:tabs>
        <w:ind w:left="1857" w:hanging="360"/>
      </w:pPr>
      <w:rPr>
        <w:rFonts w:ascii="Symbol" w:hAnsi="Symbol" w:cs="Symbol" w:hint="default"/>
      </w:rPr>
    </w:lvl>
    <w:lvl w:ilvl="4">
      <w:start w:val="1"/>
      <w:numFmt w:val="bullet"/>
      <w:lvlText w:val="◦"/>
      <w:lvlJc w:val="left"/>
      <w:pPr>
        <w:tabs>
          <w:tab w:val="num" w:pos="2217"/>
        </w:tabs>
        <w:ind w:left="2217" w:hanging="360"/>
      </w:pPr>
      <w:rPr>
        <w:rFonts w:ascii="OpenSymbol" w:hAnsi="OpenSymbol" w:cs="OpenSymbol" w:hint="default"/>
      </w:rPr>
    </w:lvl>
    <w:lvl w:ilvl="5">
      <w:start w:val="1"/>
      <w:numFmt w:val="bullet"/>
      <w:lvlText w:val="▪"/>
      <w:lvlJc w:val="left"/>
      <w:pPr>
        <w:tabs>
          <w:tab w:val="num" w:pos="2577"/>
        </w:tabs>
        <w:ind w:left="2577" w:hanging="360"/>
      </w:pPr>
      <w:rPr>
        <w:rFonts w:ascii="OpenSymbol" w:hAnsi="OpenSymbol" w:cs="OpenSymbol" w:hint="default"/>
      </w:rPr>
    </w:lvl>
    <w:lvl w:ilvl="6">
      <w:start w:val="1"/>
      <w:numFmt w:val="bullet"/>
      <w:lvlText w:val=""/>
      <w:lvlJc w:val="left"/>
      <w:pPr>
        <w:tabs>
          <w:tab w:val="num" w:pos="2937"/>
        </w:tabs>
        <w:ind w:left="2937" w:hanging="360"/>
      </w:pPr>
      <w:rPr>
        <w:rFonts w:ascii="Symbol" w:hAnsi="Symbol" w:cs="Symbol" w:hint="default"/>
      </w:rPr>
    </w:lvl>
    <w:lvl w:ilvl="7">
      <w:start w:val="1"/>
      <w:numFmt w:val="bullet"/>
      <w:lvlText w:val="◦"/>
      <w:lvlJc w:val="left"/>
      <w:pPr>
        <w:tabs>
          <w:tab w:val="num" w:pos="3297"/>
        </w:tabs>
        <w:ind w:left="3297" w:hanging="360"/>
      </w:pPr>
      <w:rPr>
        <w:rFonts w:ascii="OpenSymbol" w:hAnsi="OpenSymbol" w:cs="OpenSymbol" w:hint="default"/>
      </w:rPr>
    </w:lvl>
    <w:lvl w:ilvl="8">
      <w:start w:val="1"/>
      <w:numFmt w:val="bullet"/>
      <w:lvlText w:val="▪"/>
      <w:lvlJc w:val="left"/>
      <w:pPr>
        <w:tabs>
          <w:tab w:val="num" w:pos="3657"/>
        </w:tabs>
        <w:ind w:left="3657" w:hanging="360"/>
      </w:pPr>
      <w:rPr>
        <w:rFonts w:ascii="OpenSymbol" w:hAnsi="OpenSymbol" w:cs="OpenSymbol" w:hint="default"/>
      </w:rPr>
    </w:lvl>
  </w:abstractNum>
  <w:abstractNum w:abstractNumId="15" w15:restartNumberingAfterBreak="0">
    <w:nsid w:val="75C268BB"/>
    <w:multiLevelType w:val="multilevel"/>
    <w:tmpl w:val="25B8588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6" w15:restartNumberingAfterBreak="0">
    <w:nsid w:val="79A32BAC"/>
    <w:multiLevelType w:val="multilevel"/>
    <w:tmpl w:val="4D4005A6"/>
    <w:lvl w:ilvl="0">
      <w:start w:val="1"/>
      <w:numFmt w:val="none"/>
      <w:pStyle w:val="Nagwek1"/>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17" w15:restartNumberingAfterBreak="0">
    <w:nsid w:val="7BA37D31"/>
    <w:multiLevelType w:val="multilevel"/>
    <w:tmpl w:val="1E589022"/>
    <w:lvl w:ilvl="0">
      <w:start w:val="1"/>
      <w:numFmt w:val="decimal"/>
      <w:lvlText w:val="%1."/>
      <w:lvlJc w:val="left"/>
      <w:pPr>
        <w:tabs>
          <w:tab w:val="num" w:pos="0"/>
        </w:tabs>
        <w:ind w:left="472" w:hanging="253"/>
      </w:pPr>
      <w:rPr>
        <w:rFonts w:eastAsia="Times New Roman" w:cs="Times New Roman"/>
        <w:b w:val="0"/>
        <w:bCs w:val="0"/>
        <w:i w:val="0"/>
        <w:iCs w:val="0"/>
        <w:spacing w:val="0"/>
        <w:w w:val="99"/>
        <w:sz w:val="20"/>
        <w:szCs w:val="20"/>
        <w:lang w:val="pl-PL" w:eastAsia="en-US" w:bidi="ar-SA"/>
      </w:rPr>
    </w:lvl>
    <w:lvl w:ilvl="1">
      <w:start w:val="1"/>
      <w:numFmt w:val="bullet"/>
      <w:lvlText w:val=""/>
      <w:lvlJc w:val="left"/>
      <w:pPr>
        <w:tabs>
          <w:tab w:val="num" w:pos="0"/>
        </w:tabs>
        <w:ind w:left="1452" w:hanging="253"/>
      </w:pPr>
      <w:rPr>
        <w:rFonts w:ascii="Symbol" w:hAnsi="Symbol" w:cs="Symbol" w:hint="default"/>
        <w:lang w:val="pl-PL" w:eastAsia="en-US" w:bidi="ar-SA"/>
      </w:rPr>
    </w:lvl>
    <w:lvl w:ilvl="2">
      <w:start w:val="1"/>
      <w:numFmt w:val="bullet"/>
      <w:lvlText w:val=""/>
      <w:lvlJc w:val="left"/>
      <w:pPr>
        <w:tabs>
          <w:tab w:val="num" w:pos="0"/>
        </w:tabs>
        <w:ind w:left="2425" w:hanging="253"/>
      </w:pPr>
      <w:rPr>
        <w:rFonts w:ascii="Symbol" w:hAnsi="Symbol" w:cs="Symbol" w:hint="default"/>
        <w:lang w:val="pl-PL" w:eastAsia="en-US" w:bidi="ar-SA"/>
      </w:rPr>
    </w:lvl>
    <w:lvl w:ilvl="3">
      <w:start w:val="1"/>
      <w:numFmt w:val="bullet"/>
      <w:lvlText w:val=""/>
      <w:lvlJc w:val="left"/>
      <w:pPr>
        <w:tabs>
          <w:tab w:val="num" w:pos="0"/>
        </w:tabs>
        <w:ind w:left="3397" w:hanging="253"/>
      </w:pPr>
      <w:rPr>
        <w:rFonts w:ascii="Symbol" w:hAnsi="Symbol" w:cs="Symbol" w:hint="default"/>
        <w:lang w:val="pl-PL" w:eastAsia="en-US" w:bidi="ar-SA"/>
      </w:rPr>
    </w:lvl>
    <w:lvl w:ilvl="4">
      <w:start w:val="1"/>
      <w:numFmt w:val="bullet"/>
      <w:lvlText w:val=""/>
      <w:lvlJc w:val="left"/>
      <w:pPr>
        <w:tabs>
          <w:tab w:val="num" w:pos="0"/>
        </w:tabs>
        <w:ind w:left="4370" w:hanging="253"/>
      </w:pPr>
      <w:rPr>
        <w:rFonts w:ascii="Symbol" w:hAnsi="Symbol" w:cs="Symbol" w:hint="default"/>
        <w:lang w:val="pl-PL" w:eastAsia="en-US" w:bidi="ar-SA"/>
      </w:rPr>
    </w:lvl>
    <w:lvl w:ilvl="5">
      <w:start w:val="1"/>
      <w:numFmt w:val="bullet"/>
      <w:lvlText w:val=""/>
      <w:lvlJc w:val="left"/>
      <w:pPr>
        <w:tabs>
          <w:tab w:val="num" w:pos="0"/>
        </w:tabs>
        <w:ind w:left="5343" w:hanging="253"/>
      </w:pPr>
      <w:rPr>
        <w:rFonts w:ascii="Symbol" w:hAnsi="Symbol" w:cs="Symbol" w:hint="default"/>
        <w:lang w:val="pl-PL" w:eastAsia="en-US" w:bidi="ar-SA"/>
      </w:rPr>
    </w:lvl>
    <w:lvl w:ilvl="6">
      <w:start w:val="1"/>
      <w:numFmt w:val="bullet"/>
      <w:lvlText w:val=""/>
      <w:lvlJc w:val="left"/>
      <w:pPr>
        <w:tabs>
          <w:tab w:val="num" w:pos="0"/>
        </w:tabs>
        <w:ind w:left="6315" w:hanging="253"/>
      </w:pPr>
      <w:rPr>
        <w:rFonts w:ascii="Symbol" w:hAnsi="Symbol" w:cs="Symbol" w:hint="default"/>
        <w:lang w:val="pl-PL" w:eastAsia="en-US" w:bidi="ar-SA"/>
      </w:rPr>
    </w:lvl>
    <w:lvl w:ilvl="7">
      <w:start w:val="1"/>
      <w:numFmt w:val="bullet"/>
      <w:lvlText w:val=""/>
      <w:lvlJc w:val="left"/>
      <w:pPr>
        <w:tabs>
          <w:tab w:val="num" w:pos="0"/>
        </w:tabs>
        <w:ind w:left="7288" w:hanging="253"/>
      </w:pPr>
      <w:rPr>
        <w:rFonts w:ascii="Symbol" w:hAnsi="Symbol" w:cs="Symbol" w:hint="default"/>
        <w:lang w:val="pl-PL" w:eastAsia="en-US" w:bidi="ar-SA"/>
      </w:rPr>
    </w:lvl>
    <w:lvl w:ilvl="8">
      <w:start w:val="1"/>
      <w:numFmt w:val="bullet"/>
      <w:lvlText w:val=""/>
      <w:lvlJc w:val="left"/>
      <w:pPr>
        <w:tabs>
          <w:tab w:val="num" w:pos="0"/>
        </w:tabs>
        <w:ind w:left="8261" w:hanging="253"/>
      </w:pPr>
      <w:rPr>
        <w:rFonts w:ascii="Symbol" w:hAnsi="Symbol" w:cs="Symbol" w:hint="default"/>
        <w:lang w:val="pl-PL" w:eastAsia="en-US" w:bidi="ar-SA"/>
      </w:rPr>
    </w:lvl>
  </w:abstractNum>
  <w:abstractNum w:abstractNumId="18" w15:restartNumberingAfterBreak="0">
    <w:nsid w:val="7FAD695F"/>
    <w:multiLevelType w:val="multilevel"/>
    <w:tmpl w:val="4F18A536"/>
    <w:lvl w:ilvl="0">
      <w:start w:val="1"/>
      <w:numFmt w:val="bullet"/>
      <w:lvlText w:val="–"/>
      <w:lvlJc w:val="left"/>
      <w:pPr>
        <w:tabs>
          <w:tab w:val="num" w:pos="0"/>
        </w:tabs>
        <w:ind w:left="748" w:hanging="313"/>
      </w:pPr>
      <w:rPr>
        <w:rFonts w:ascii="Times New Roman" w:hAnsi="Times New Roman" w:cs="Times New Roman" w:hint="default"/>
        <w:b w:val="0"/>
        <w:bCs w:val="0"/>
        <w:i w:val="0"/>
        <w:iCs w:val="0"/>
        <w:w w:val="99"/>
        <w:sz w:val="20"/>
        <w:szCs w:val="20"/>
        <w:lang w:val="pl-PL" w:eastAsia="en-US" w:bidi="ar-SA"/>
      </w:rPr>
    </w:lvl>
    <w:lvl w:ilvl="1">
      <w:start w:val="1"/>
      <w:numFmt w:val="bullet"/>
      <w:lvlText w:val=""/>
      <w:lvlJc w:val="left"/>
      <w:pPr>
        <w:tabs>
          <w:tab w:val="num" w:pos="0"/>
        </w:tabs>
        <w:ind w:left="1686" w:hanging="313"/>
      </w:pPr>
      <w:rPr>
        <w:rFonts w:ascii="Symbol" w:hAnsi="Symbol" w:cs="Symbol" w:hint="default"/>
        <w:lang w:val="pl-PL" w:eastAsia="en-US" w:bidi="ar-SA"/>
      </w:rPr>
    </w:lvl>
    <w:lvl w:ilvl="2">
      <w:start w:val="1"/>
      <w:numFmt w:val="bullet"/>
      <w:lvlText w:val=""/>
      <w:lvlJc w:val="left"/>
      <w:pPr>
        <w:tabs>
          <w:tab w:val="num" w:pos="0"/>
        </w:tabs>
        <w:ind w:left="2633" w:hanging="313"/>
      </w:pPr>
      <w:rPr>
        <w:rFonts w:ascii="Symbol" w:hAnsi="Symbol" w:cs="Symbol" w:hint="default"/>
        <w:lang w:val="pl-PL" w:eastAsia="en-US" w:bidi="ar-SA"/>
      </w:rPr>
    </w:lvl>
    <w:lvl w:ilvl="3">
      <w:start w:val="1"/>
      <w:numFmt w:val="bullet"/>
      <w:lvlText w:val=""/>
      <w:lvlJc w:val="left"/>
      <w:pPr>
        <w:tabs>
          <w:tab w:val="num" w:pos="0"/>
        </w:tabs>
        <w:ind w:left="3579" w:hanging="313"/>
      </w:pPr>
      <w:rPr>
        <w:rFonts w:ascii="Symbol" w:hAnsi="Symbol" w:cs="Symbol" w:hint="default"/>
        <w:lang w:val="pl-PL" w:eastAsia="en-US" w:bidi="ar-SA"/>
      </w:rPr>
    </w:lvl>
    <w:lvl w:ilvl="4">
      <w:start w:val="1"/>
      <w:numFmt w:val="bullet"/>
      <w:lvlText w:val=""/>
      <w:lvlJc w:val="left"/>
      <w:pPr>
        <w:tabs>
          <w:tab w:val="num" w:pos="0"/>
        </w:tabs>
        <w:ind w:left="4526" w:hanging="313"/>
      </w:pPr>
      <w:rPr>
        <w:rFonts w:ascii="Symbol" w:hAnsi="Symbol" w:cs="Symbol" w:hint="default"/>
        <w:lang w:val="pl-PL" w:eastAsia="en-US" w:bidi="ar-SA"/>
      </w:rPr>
    </w:lvl>
    <w:lvl w:ilvl="5">
      <w:start w:val="1"/>
      <w:numFmt w:val="bullet"/>
      <w:lvlText w:val=""/>
      <w:lvlJc w:val="left"/>
      <w:pPr>
        <w:tabs>
          <w:tab w:val="num" w:pos="0"/>
        </w:tabs>
        <w:ind w:left="5473" w:hanging="313"/>
      </w:pPr>
      <w:rPr>
        <w:rFonts w:ascii="Symbol" w:hAnsi="Symbol" w:cs="Symbol" w:hint="default"/>
        <w:lang w:val="pl-PL" w:eastAsia="en-US" w:bidi="ar-SA"/>
      </w:rPr>
    </w:lvl>
    <w:lvl w:ilvl="6">
      <w:start w:val="1"/>
      <w:numFmt w:val="bullet"/>
      <w:lvlText w:val=""/>
      <w:lvlJc w:val="left"/>
      <w:pPr>
        <w:tabs>
          <w:tab w:val="num" w:pos="0"/>
        </w:tabs>
        <w:ind w:left="6419" w:hanging="313"/>
      </w:pPr>
      <w:rPr>
        <w:rFonts w:ascii="Symbol" w:hAnsi="Symbol" w:cs="Symbol" w:hint="default"/>
        <w:lang w:val="pl-PL" w:eastAsia="en-US" w:bidi="ar-SA"/>
      </w:rPr>
    </w:lvl>
    <w:lvl w:ilvl="7">
      <w:start w:val="1"/>
      <w:numFmt w:val="bullet"/>
      <w:lvlText w:val=""/>
      <w:lvlJc w:val="left"/>
      <w:pPr>
        <w:tabs>
          <w:tab w:val="num" w:pos="0"/>
        </w:tabs>
        <w:ind w:left="7366" w:hanging="313"/>
      </w:pPr>
      <w:rPr>
        <w:rFonts w:ascii="Symbol" w:hAnsi="Symbol" w:cs="Symbol" w:hint="default"/>
        <w:lang w:val="pl-PL" w:eastAsia="en-US" w:bidi="ar-SA"/>
      </w:rPr>
    </w:lvl>
    <w:lvl w:ilvl="8">
      <w:start w:val="1"/>
      <w:numFmt w:val="bullet"/>
      <w:lvlText w:val=""/>
      <w:lvlJc w:val="left"/>
      <w:pPr>
        <w:tabs>
          <w:tab w:val="num" w:pos="0"/>
        </w:tabs>
        <w:ind w:left="8313" w:hanging="313"/>
      </w:pPr>
      <w:rPr>
        <w:rFonts w:ascii="Symbol" w:hAnsi="Symbol" w:cs="Symbol" w:hint="default"/>
        <w:lang w:val="pl-PL" w:eastAsia="en-US" w:bidi="ar-SA"/>
      </w:rPr>
    </w:lvl>
  </w:abstractNum>
  <w:num w:numId="1" w16cid:durableId="2038505976">
    <w:abstractNumId w:val="16"/>
  </w:num>
  <w:num w:numId="2" w16cid:durableId="1555854152">
    <w:abstractNumId w:val="0"/>
  </w:num>
  <w:num w:numId="3" w16cid:durableId="593393791">
    <w:abstractNumId w:val="9"/>
  </w:num>
  <w:num w:numId="4" w16cid:durableId="1345090159">
    <w:abstractNumId w:val="18"/>
  </w:num>
  <w:num w:numId="5" w16cid:durableId="7148367">
    <w:abstractNumId w:val="17"/>
  </w:num>
  <w:num w:numId="6" w16cid:durableId="246497455">
    <w:abstractNumId w:val="1"/>
  </w:num>
  <w:num w:numId="7" w16cid:durableId="585455112">
    <w:abstractNumId w:val="13"/>
  </w:num>
  <w:num w:numId="8" w16cid:durableId="1358966464">
    <w:abstractNumId w:val="4"/>
  </w:num>
  <w:num w:numId="9" w16cid:durableId="596445404">
    <w:abstractNumId w:val="12"/>
  </w:num>
  <w:num w:numId="10" w16cid:durableId="1785533076">
    <w:abstractNumId w:val="15"/>
  </w:num>
  <w:num w:numId="11" w16cid:durableId="2070418850">
    <w:abstractNumId w:val="10"/>
  </w:num>
  <w:num w:numId="12" w16cid:durableId="701706818">
    <w:abstractNumId w:val="7"/>
  </w:num>
  <w:num w:numId="13" w16cid:durableId="1172837406">
    <w:abstractNumId w:val="8"/>
  </w:num>
  <w:num w:numId="14" w16cid:durableId="578491343">
    <w:abstractNumId w:val="11"/>
  </w:num>
  <w:num w:numId="15" w16cid:durableId="1853491314">
    <w:abstractNumId w:val="3"/>
  </w:num>
  <w:num w:numId="16" w16cid:durableId="1705712294">
    <w:abstractNumId w:val="14"/>
  </w:num>
  <w:num w:numId="17" w16cid:durableId="106894386">
    <w:abstractNumId w:val="6"/>
  </w:num>
  <w:num w:numId="18" w16cid:durableId="2145654196">
    <w:abstractNumId w:val="2"/>
  </w:num>
  <w:num w:numId="19" w16cid:durableId="125824726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5E78"/>
    <w:rsid w:val="00024B3B"/>
    <w:rsid w:val="00291729"/>
    <w:rsid w:val="003A3433"/>
    <w:rsid w:val="005812C7"/>
    <w:rsid w:val="00604794"/>
    <w:rsid w:val="0061177F"/>
    <w:rsid w:val="007D4105"/>
    <w:rsid w:val="0084528E"/>
    <w:rsid w:val="00A76FB7"/>
    <w:rsid w:val="00DE5E78"/>
    <w:rsid w:val="00F13886"/>
    <w:rsid w:val="00FC46B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A00D68"/>
  <w15:docId w15:val="{22C16B61-4A53-4AA1-8BC4-90BD7E110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NSimSun" w:hAnsi="Liberation Serif" w:cs="Arial"/>
        <w:kern w:val="2"/>
        <w:sz w:val="24"/>
        <w:szCs w:val="24"/>
        <w:lang w:val="pl-PL"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Tekstpodstawowy"/>
    <w:uiPriority w:val="9"/>
    <w:qFormat/>
    <w:pPr>
      <w:numPr>
        <w:numId w:val="1"/>
      </w:numPr>
      <w:ind w:left="220"/>
      <w:outlineLvl w:val="0"/>
    </w:pPr>
    <w:rPr>
      <w:rFonts w:ascii="Times New Roman" w:eastAsia="Times New Roman" w:hAnsi="Times New Roman" w:cs="Times New Roman"/>
      <w:b/>
      <w:bCs/>
      <w:sz w:val="20"/>
      <w:szCs w:val="20"/>
      <w:lang w:eastAsia="en-US"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Pr>
      <w:color w:val="000080"/>
      <w:u w:val="single"/>
    </w:rPr>
  </w:style>
  <w:style w:type="character" w:customStyle="1" w:styleId="Znakiwypunktowania">
    <w:name w:val="Znaki wypunktowania"/>
    <w:qFormat/>
    <w:rPr>
      <w:rFonts w:ascii="OpenSymbol" w:eastAsia="OpenSymbol" w:hAnsi="OpenSymbol" w:cs="OpenSymbol"/>
    </w:rPr>
  </w:style>
  <w:style w:type="character" w:styleId="Pogrubienie">
    <w:name w:val="Strong"/>
    <w:qFormat/>
    <w:rPr>
      <w:b/>
      <w:bCs/>
    </w:rPr>
  </w:style>
  <w:style w:type="character" w:customStyle="1" w:styleId="Znakiprzypiswdolnych">
    <w:name w:val="Znaki przypisów dolnych"/>
    <w:qFormat/>
  </w:style>
  <w:style w:type="character" w:styleId="Odwoanieprzypisudolnego">
    <w:name w:val="footnote reference"/>
    <w:rPr>
      <w:vertAlign w:val="superscript"/>
    </w:rPr>
  </w:style>
  <w:style w:type="character" w:styleId="Odwoanieprzypisukocowego">
    <w:name w:val="endnote reference"/>
    <w:rPr>
      <w:vertAlign w:val="superscript"/>
    </w:rPr>
  </w:style>
  <w:style w:type="character" w:customStyle="1" w:styleId="Znakiprzypiswkocowych">
    <w:name w:val="Znaki przypisów końcowych"/>
    <w:qFormat/>
  </w:style>
  <w:style w:type="paragraph" w:styleId="Nagwek">
    <w:name w:val="header"/>
    <w:basedOn w:val="Normalny"/>
    <w:next w:val="Tekstpodstawowy"/>
    <w:qFormat/>
    <w:pPr>
      <w:keepNext/>
      <w:spacing w:before="240" w:after="120"/>
    </w:pPr>
    <w:rPr>
      <w:rFonts w:ascii="Liberation Sans" w:eastAsia="Microsoft YaHei" w:hAnsi="Liberation Sans"/>
      <w:sz w:val="28"/>
      <w:szCs w:val="28"/>
    </w:rPr>
  </w:style>
  <w:style w:type="paragraph" w:styleId="Tekstpodstawowy">
    <w:name w:val="Body Text"/>
    <w:basedOn w:val="Normalny"/>
    <w:pPr>
      <w:spacing w:after="140" w:line="276" w:lineRule="auto"/>
    </w:pPr>
  </w:style>
  <w:style w:type="paragraph" w:styleId="Lista">
    <w:name w:val="List"/>
    <w:basedOn w:val="Tekstpodstawowy"/>
  </w:style>
  <w:style w:type="paragraph" w:styleId="Legenda">
    <w:name w:val="caption"/>
    <w:basedOn w:val="Normalny"/>
    <w:qFormat/>
    <w:pPr>
      <w:suppressLineNumbers/>
      <w:spacing w:before="120" w:after="120"/>
    </w:pPr>
    <w:rPr>
      <w:i/>
      <w:iCs/>
    </w:rPr>
  </w:style>
  <w:style w:type="paragraph" w:customStyle="1" w:styleId="Indeks">
    <w:name w:val="Indeks"/>
    <w:basedOn w:val="Normalny"/>
    <w:qFormat/>
    <w:pPr>
      <w:suppressLineNumbers/>
    </w:pPr>
  </w:style>
  <w:style w:type="paragraph" w:customStyle="1" w:styleId="Zawartoramki">
    <w:name w:val="Zawartość ramki"/>
    <w:basedOn w:val="Tekstpodstawowy"/>
    <w:qFormat/>
  </w:style>
  <w:style w:type="paragraph" w:customStyle="1" w:styleId="TableParagraph">
    <w:name w:val="Table Paragraph"/>
    <w:basedOn w:val="Normalny"/>
    <w:qFormat/>
    <w:rPr>
      <w:rFonts w:ascii="Times New Roman" w:eastAsia="Times New Roman" w:hAnsi="Times New Roman" w:cs="Times New Roman"/>
      <w:lang w:eastAsia="en-US" w:bidi="ar-SA"/>
    </w:rPr>
  </w:style>
  <w:style w:type="paragraph" w:customStyle="1" w:styleId="Zawartotabeli">
    <w:name w:val="Zawartość tabeli"/>
    <w:basedOn w:val="Normalny"/>
    <w:qFormat/>
    <w:pPr>
      <w:widowControl w:val="0"/>
      <w:suppressLineNumbers/>
    </w:pPr>
  </w:style>
  <w:style w:type="paragraph" w:customStyle="1" w:styleId="Nagwektabeli">
    <w:name w:val="Nagłówek tabeli"/>
    <w:basedOn w:val="Zawartotabeli"/>
    <w:qFormat/>
    <w:pPr>
      <w:jc w:val="center"/>
    </w:pPr>
    <w:rPr>
      <w:b/>
      <w:bCs/>
    </w:rPr>
  </w:style>
  <w:style w:type="paragraph" w:styleId="Akapitzlist">
    <w:name w:val="List Paragraph"/>
    <w:basedOn w:val="Normalny"/>
    <w:qFormat/>
    <w:pPr>
      <w:ind w:left="786" w:hanging="284"/>
      <w:jc w:val="both"/>
    </w:pPr>
    <w:rPr>
      <w:rFonts w:ascii="Times New Roman" w:eastAsia="Times New Roman" w:hAnsi="Times New Roman" w:cs="Times New Roman"/>
      <w:lang w:eastAsia="en-US" w:bidi="ar-SA"/>
    </w:rPr>
  </w:style>
  <w:style w:type="paragraph" w:styleId="Tekstprzypisudolnego">
    <w:name w:val="footnote text"/>
    <w:basedOn w:val="Normalny"/>
    <w:pPr>
      <w:suppressLineNumbers/>
      <w:ind w:left="340" w:hanging="34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bip.krakow.pl/?bip_id=1&amp;mmi=48"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fg.pl/" TargetMode="External"/><Relationship Id="rId5" Type="http://schemas.openxmlformats.org/officeDocument/2006/relationships/footnotes" Target="footnotes.xml"/><Relationship Id="rId10" Type="http://schemas.openxmlformats.org/officeDocument/2006/relationships/hyperlink" Target="https://www.krakowairport.pl/pl/firma/lotnisko/inwestycje/krk-2036" TargetMode="External"/><Relationship Id="rId4" Type="http://schemas.openxmlformats.org/officeDocument/2006/relationships/webSettings" Target="webSettings.xml"/><Relationship Id="rId9" Type="http://schemas.openxmlformats.org/officeDocument/2006/relationships/hyperlink" Target="https://msip.um.krakow.pl/kompozycje/?config=config_arch.json" TargetMode="External"/></Relationships>
</file>

<file path=word/theme/theme1.xml><?xml version="1.0" encoding="utf-8"?>
<a:theme xmlns:a="http://schemas.openxmlformats.org/drawingml/2006/main"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31</Pages>
  <Words>9616</Words>
  <Characters>57699</Characters>
  <Application>Microsoft Office Word</Application>
  <DocSecurity>0</DocSecurity>
  <Lines>480</Lines>
  <Paragraphs>134</Paragraphs>
  <ScaleCrop>false</ScaleCrop>
  <Company/>
  <LinksUpToDate>false</LinksUpToDate>
  <CharactersWithSpaces>67181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Maciej Gołda</dc:creator>
  <cp:lastModifiedBy>Maciej Gołda</cp:lastModifiedBy>
  <cp:revision>3</cp:revision>
  <dcterms:created xsi:type="dcterms:W3CDTF">2025-09-02T14:58:00Z</dcterms:created>
  <dcterms:modified xsi:type="dcterms:W3CDTF">2025-09-12T06:26:00Z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2024-07-30T22:01:48Z</dcterms:created>
  <dc:creator/>
  <dc:description/>
  <dc:language>pl-PL</dc:language>
  <cp:lastModifiedBy/>
  <dcterms:modified xsi:type="dcterms:W3CDTF">2024-10-09T16:36:24Z</dcterms:modified>
  <cp:revision>194</cp:revision>
  <dc:subject/>
  <dc:title/>
</cp:coreProperties>
</file>